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附件1．安远县2023年公开招聘高层次教育人才及紧缺学科教师职位表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drawing>
          <wp:inline distT="0" distB="0" distL="114300" distR="114300">
            <wp:extent cx="4914900" cy="7598410"/>
            <wp:effectExtent l="0" t="0" r="0" b="254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59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color w:val="3C464F"/>
          <w:sz w:val="24"/>
          <w:szCs w:val="24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附件2.报名二维码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608580" cy="2608580"/>
            <wp:effectExtent l="0" t="0" r="1270" b="127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2608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识别二维码 下载查看附件3.4.5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690495" cy="2690495"/>
            <wp:effectExtent l="0" t="0" r="14605" b="1460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Style w:val="5"/>
          <w:color w:val="3C464F"/>
          <w:sz w:val="24"/>
          <w:szCs w:val="24"/>
          <w:bdr w:val="none" w:color="auto" w:sz="0" w:space="0"/>
        </w:rPr>
        <w:t>识别二维码 下载查看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2F711E0E"/>
    <w:rsid w:val="2F7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2023-02-22T03:13:00Z</dcterms:created>
  <dc:creator>陈营</dc:creator>
  <cp:lastModifiedBy>陈营</cp:lastModifiedBy>
  <dcterms:modified xsi:type="dcterms:W3CDTF">2023-02-22T03:14:21Z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AB989CA17F3943F59A7FA324C949C006</vt:lpwstr>
  </property>
</Properties>
</file>