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560" w:lineRule="exact"/>
        <w:jc w:val="both"/>
        <w:rPr>
          <w:rStyle w:val="7"/>
          <w:rFonts w:hint="default" w:ascii="Times New Roman" w:hAnsi="Times New Roman" w:eastAsia="黑体" w:cs="Times New Roman"/>
          <w:b w:val="0"/>
          <w:color w:val="auto"/>
          <w:kern w:val="0"/>
          <w:sz w:val="28"/>
          <w:szCs w:val="28"/>
          <w:highlight w:val="none"/>
          <w:shd w:val="clear" w:color="auto" w:fill="FFFFFF"/>
          <w:lang w:val="en-US" w:eastAsia="zh-CN" w:bidi="ar"/>
        </w:rPr>
      </w:pPr>
      <w:bookmarkStart w:id="0" w:name="_GoBack"/>
      <w:r>
        <w:rPr>
          <w:rStyle w:val="7"/>
          <w:rFonts w:hint="default" w:ascii="Times New Roman" w:hAnsi="Times New Roman" w:eastAsia="黑体" w:cs="Times New Roman"/>
          <w:b w:val="0"/>
          <w:color w:val="auto"/>
          <w:kern w:val="0"/>
          <w:sz w:val="28"/>
          <w:szCs w:val="28"/>
          <w:highlight w:val="none"/>
          <w:shd w:val="clear" w:color="auto" w:fill="FFFFFF"/>
          <w:lang w:val="en-US" w:eastAsia="zh-CN" w:bidi="ar"/>
        </w:rPr>
        <w:t>附件2-1:</w:t>
      </w:r>
    </w:p>
    <w:bookmarkEnd w:id="0"/>
    <w:p>
      <w:pPr>
        <w:pStyle w:val="2"/>
        <w:keepNext w:val="0"/>
        <w:keepLines w:val="0"/>
        <w:pageBreakBefore w:val="0"/>
        <w:kinsoku/>
        <w:wordWrap/>
        <w:overflowPunct/>
        <w:topLinePunct w:val="0"/>
        <w:autoSpaceDE/>
        <w:autoSpaceDN/>
        <w:bidi w:val="0"/>
        <w:adjustRightInd/>
        <w:snapToGrid/>
        <w:spacing w:after="156" w:afterLines="50" w:line="560"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2022年</w:t>
      </w:r>
      <w:r>
        <w:rPr>
          <w:rFonts w:hint="default" w:ascii="Times New Roman" w:hAnsi="Times New Roman" w:eastAsia="方正小标宋简体" w:cs="Times New Roman"/>
          <w:color w:val="auto"/>
          <w:sz w:val="44"/>
          <w:szCs w:val="44"/>
          <w:highlight w:val="none"/>
          <w:lang w:val="en-US" w:eastAsia="zh-CN"/>
        </w:rPr>
        <w:t>共青城市教育体育局</w:t>
      </w:r>
      <w:r>
        <w:rPr>
          <w:rFonts w:hint="default" w:ascii="Times New Roman" w:hAnsi="Times New Roman" w:eastAsia="方正小标宋简体" w:cs="Times New Roman"/>
          <w:color w:val="auto"/>
          <w:sz w:val="44"/>
          <w:szCs w:val="44"/>
          <w:highlight w:val="none"/>
        </w:rPr>
        <w:t>中小学编外合同制教师（第</w:t>
      </w:r>
      <w:r>
        <w:rPr>
          <w:rFonts w:hint="eastAsia" w:ascii="Times New Roman" w:hAnsi="Times New Roman" w:eastAsia="方正小标宋简体" w:cs="Times New Roman"/>
          <w:color w:val="auto"/>
          <w:sz w:val="44"/>
          <w:szCs w:val="44"/>
          <w:highlight w:val="none"/>
          <w:lang w:val="en-US" w:eastAsia="zh-CN"/>
        </w:rPr>
        <w:t>二</w:t>
      </w:r>
      <w:r>
        <w:rPr>
          <w:rFonts w:hint="default" w:ascii="Times New Roman" w:hAnsi="Times New Roman" w:eastAsia="方正小标宋简体" w:cs="Times New Roman"/>
          <w:color w:val="auto"/>
          <w:sz w:val="44"/>
          <w:szCs w:val="44"/>
          <w:highlight w:val="none"/>
        </w:rPr>
        <w:t>批）</w:t>
      </w:r>
    </w:p>
    <w:p>
      <w:pPr>
        <w:pStyle w:val="2"/>
        <w:keepNext w:val="0"/>
        <w:keepLines w:val="0"/>
        <w:pageBreakBefore w:val="0"/>
        <w:kinsoku/>
        <w:wordWrap/>
        <w:overflowPunct/>
        <w:topLinePunct w:val="0"/>
        <w:autoSpaceDE/>
        <w:autoSpaceDN/>
        <w:bidi w:val="0"/>
        <w:adjustRightInd/>
        <w:snapToGrid/>
        <w:spacing w:after="156" w:afterLines="50" w:line="560" w:lineRule="exact"/>
        <w:jc w:val="center"/>
        <w:textAlignment w:val="auto"/>
        <w:rPr>
          <w:rStyle w:val="7"/>
          <w:rFonts w:hint="default" w:ascii="Times New Roman" w:hAnsi="Times New Roman" w:eastAsia="黑体" w:cs="Times New Roman"/>
          <w:b w:val="0"/>
          <w:color w:val="auto"/>
          <w:kern w:val="0"/>
          <w:sz w:val="28"/>
          <w:szCs w:val="28"/>
          <w:highlight w:val="none"/>
          <w:shd w:val="clear" w:color="auto" w:fill="FFFFFF"/>
          <w:lang w:bidi="ar"/>
        </w:rPr>
      </w:pPr>
      <w:r>
        <w:rPr>
          <w:rFonts w:hint="default" w:ascii="Times New Roman" w:hAnsi="Times New Roman" w:eastAsia="方正小标宋简体" w:cs="Times New Roman"/>
          <w:color w:val="auto"/>
          <w:sz w:val="44"/>
          <w:szCs w:val="44"/>
          <w:highlight w:val="none"/>
        </w:rPr>
        <w:t>招考职位表</w:t>
      </w:r>
    </w:p>
    <w:tbl>
      <w:tblPr>
        <w:tblStyle w:val="5"/>
        <w:tblW w:w="1395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4"/>
        <w:gridCol w:w="1514"/>
        <w:gridCol w:w="891"/>
        <w:gridCol w:w="1514"/>
        <w:gridCol w:w="1417"/>
        <w:gridCol w:w="1417"/>
        <w:gridCol w:w="1418"/>
        <w:gridCol w:w="1256"/>
        <w:gridCol w:w="1288"/>
        <w:gridCol w:w="1289"/>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序号</w:t>
            </w:r>
          </w:p>
        </w:tc>
        <w:tc>
          <w:tcPr>
            <w:tcW w:w="15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职位(岗位)名称</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计划招聘人数</w:t>
            </w:r>
          </w:p>
        </w:tc>
        <w:tc>
          <w:tcPr>
            <w:tcW w:w="57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资格条件</w:t>
            </w:r>
          </w:p>
        </w:tc>
        <w:tc>
          <w:tcPr>
            <w:tcW w:w="12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是否笔试</w:t>
            </w:r>
          </w:p>
        </w:tc>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是否面试</w:t>
            </w:r>
          </w:p>
        </w:tc>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薪资待遇</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4"/>
                <w:szCs w:val="24"/>
                <w:u w:val="none"/>
              </w:rPr>
            </w:pPr>
          </w:p>
        </w:tc>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4"/>
                <w:szCs w:val="24"/>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4"/>
                <w:szCs w:val="24"/>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专业</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学历（学位）</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年龄(周岁)</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其他条件</w:t>
            </w: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4"/>
                <w:szCs w:val="24"/>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4"/>
                <w:szCs w:val="24"/>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初中语文</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语文相关专业</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本科及以上学历</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年龄在35周岁以下（1986年8月1日及以后出生）；共青城市2022年公办中小学（幼儿园）春季学期在岗临聘教师年龄可放宽至40周岁以下（1981年8月1日及以后出生）。</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具有报考职位相应任教学科初中及以上教师资格证</w:t>
            </w:r>
          </w:p>
        </w:tc>
        <w:tc>
          <w:tcPr>
            <w:tcW w:w="12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是</w:t>
            </w:r>
          </w:p>
        </w:tc>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是(现场说课)</w:t>
            </w:r>
          </w:p>
        </w:tc>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工资额按共青城市新入职在编教师转正定级工资标准（含“优教工程”工资）执行；</w:t>
            </w:r>
          </w:p>
          <w:p>
            <w:pPr>
              <w:keepNext w:val="0"/>
              <w:keepLines w:val="0"/>
              <w:widowControl/>
              <w:suppressLineNumbers w:val="0"/>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按相关规定缴纳“五险一金”；</w:t>
            </w:r>
          </w:p>
          <w:p>
            <w:pPr>
              <w:keepNext w:val="0"/>
              <w:keepLines w:val="0"/>
              <w:widowControl/>
              <w:suppressLineNumbers w:val="0"/>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参照在编教师增加薪级工资和发放年终奖励；</w:t>
            </w:r>
          </w:p>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按照学年度进行工作业绩考核，分别按照编外教师总数10%、20%的比例评定优秀、良好等次，岗位工资每人每月对应增加100元、60元。</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楷体" w:hAnsi="楷体" w:eastAsia="楷体" w:cs="楷体"/>
                <w:i w:val="0"/>
                <w:iCs w:val="0"/>
                <w:color w:val="000000"/>
                <w:kern w:val="0"/>
                <w:sz w:val="21"/>
                <w:szCs w:val="21"/>
                <w:u w:val="none"/>
                <w:lang w:val="en-US" w:eastAsia="zh-CN" w:bidi="ar"/>
              </w:rPr>
            </w:pPr>
            <w:r>
              <w:rPr>
                <w:rFonts w:hint="eastAsia" w:ascii="楷体" w:hAnsi="楷体" w:eastAsia="楷体" w:cs="楷体"/>
                <w:i w:val="0"/>
                <w:iCs w:val="0"/>
                <w:color w:val="000000"/>
                <w:kern w:val="0"/>
                <w:sz w:val="21"/>
                <w:szCs w:val="21"/>
                <w:u w:val="none"/>
                <w:lang w:val="en-US" w:eastAsia="zh-CN" w:bidi="ar"/>
              </w:rPr>
              <w:t>1、初中音乐岗位如未完成招聘计划数，则将核减的招聘计划数根据报考情况调剂到小学音乐或初中美术岗位；</w:t>
            </w:r>
          </w:p>
          <w:p>
            <w:pPr>
              <w:keepNext w:val="0"/>
              <w:keepLines w:val="0"/>
              <w:widowControl/>
              <w:suppressLineNumbers w:val="0"/>
              <w:jc w:val="center"/>
              <w:textAlignment w:val="center"/>
              <w:rPr>
                <w:rFonts w:hint="default" w:ascii="楷体" w:hAnsi="楷体" w:eastAsia="楷体" w:cs="楷体"/>
                <w:i w:val="0"/>
                <w:iCs w:val="0"/>
                <w:color w:val="000000"/>
                <w:sz w:val="21"/>
                <w:szCs w:val="21"/>
                <w:u w:val="none"/>
                <w:lang w:val="en-US"/>
              </w:rPr>
            </w:pPr>
            <w:r>
              <w:rPr>
                <w:rFonts w:hint="eastAsia" w:ascii="楷体" w:hAnsi="楷体" w:eastAsia="楷体" w:cs="楷体"/>
                <w:i w:val="0"/>
                <w:iCs w:val="0"/>
                <w:color w:val="000000"/>
                <w:kern w:val="0"/>
                <w:sz w:val="21"/>
                <w:szCs w:val="21"/>
                <w:u w:val="none"/>
                <w:lang w:val="en-US" w:eastAsia="zh-CN" w:bidi="ar"/>
              </w:rPr>
              <w:t>2、小学音乐岗位如未完成招聘计划数，则将核减的招聘计划数调剂到小学美术岗位。3、报考初中道德与法治岗位考生选岗时将结合我市初中道德与法治教师实际需求情况，部分岗位数可能调整到小学，考生须服从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2</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初中数学</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数学相关专业</w:t>
            </w: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初中英语</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英语相关专业</w:t>
            </w: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4</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初中道德与法治</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道德与法治、政治相关专业</w:t>
            </w: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5</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初中化学</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化学相关专业</w:t>
            </w: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6</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初中生物</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生物</w:t>
            </w:r>
            <w:r>
              <w:rPr>
                <w:rFonts w:hint="eastAsia" w:ascii="楷体" w:hAnsi="楷体" w:eastAsia="楷体" w:cs="楷体"/>
                <w:i w:val="0"/>
                <w:iCs w:val="0"/>
                <w:color w:val="000000"/>
                <w:kern w:val="0"/>
                <w:sz w:val="21"/>
                <w:szCs w:val="21"/>
                <w:u w:val="none"/>
                <w:lang w:val="en-US" w:eastAsia="zh-CN" w:bidi="ar"/>
              </w:rPr>
              <w:t>相关专业</w:t>
            </w: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7</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初中历史</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历史</w:t>
            </w:r>
            <w:r>
              <w:rPr>
                <w:rFonts w:hint="eastAsia" w:ascii="楷体" w:hAnsi="楷体" w:eastAsia="楷体" w:cs="楷体"/>
                <w:i w:val="0"/>
                <w:iCs w:val="0"/>
                <w:color w:val="000000"/>
                <w:kern w:val="0"/>
                <w:sz w:val="21"/>
                <w:szCs w:val="21"/>
                <w:u w:val="none"/>
                <w:lang w:val="en-US" w:eastAsia="zh-CN" w:bidi="ar"/>
              </w:rPr>
              <w:t>相关专业</w:t>
            </w: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8</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初中地理</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6</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地理</w:t>
            </w:r>
            <w:r>
              <w:rPr>
                <w:rFonts w:hint="eastAsia" w:ascii="楷体" w:hAnsi="楷体" w:eastAsia="楷体" w:cs="楷体"/>
                <w:i w:val="0"/>
                <w:iCs w:val="0"/>
                <w:color w:val="000000"/>
                <w:kern w:val="0"/>
                <w:sz w:val="21"/>
                <w:szCs w:val="21"/>
                <w:u w:val="none"/>
                <w:lang w:val="en-US" w:eastAsia="zh-CN" w:bidi="ar"/>
              </w:rPr>
              <w:t>相关专业</w:t>
            </w: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9</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初中音乐</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不限</w:t>
            </w: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初中美术</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不限</w:t>
            </w:r>
          </w:p>
        </w:tc>
        <w:tc>
          <w:tcPr>
            <w:tcW w:w="141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5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11</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小学英语</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19</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英语相关专业</w:t>
            </w:r>
          </w:p>
        </w:tc>
        <w:tc>
          <w:tcPr>
            <w:tcW w:w="1417"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大专及以上学历</w:t>
            </w:r>
          </w:p>
        </w:tc>
        <w:tc>
          <w:tcPr>
            <w:tcW w:w="1417"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年龄在35周岁以下（1986年8月1日及以后出生）；共青城市2022年公办中小学（幼儿园）春季学期在岗临聘教师年龄可放宽至40周岁以下（1981年8月1日及以后出生）。</w:t>
            </w:r>
          </w:p>
        </w:tc>
        <w:tc>
          <w:tcPr>
            <w:tcW w:w="1418"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具有报考职位相应任教学科小学及以上教师资格证</w:t>
            </w:r>
          </w:p>
        </w:tc>
        <w:tc>
          <w:tcPr>
            <w:tcW w:w="1256"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是</w:t>
            </w:r>
          </w:p>
        </w:tc>
        <w:tc>
          <w:tcPr>
            <w:tcW w:w="1288"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是(现场说课)</w:t>
            </w: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12</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小学语文</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27</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不限</w:t>
            </w: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小学数学</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11</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不限</w:t>
            </w: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14</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小学道德与法治</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7</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不限</w:t>
            </w: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15</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小学信息技术</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不限</w:t>
            </w: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16</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小学音乐</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3</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不限</w:t>
            </w: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17</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小学美术</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2"/>
                <w:szCs w:val="22"/>
                <w:u w:val="none"/>
              </w:rPr>
            </w:pPr>
            <w:r>
              <w:rPr>
                <w:rFonts w:hint="eastAsia" w:ascii="楷体" w:hAnsi="楷体" w:eastAsia="楷体" w:cs="楷体"/>
                <w:i w:val="0"/>
                <w:iCs w:val="0"/>
                <w:color w:val="000000"/>
                <w:kern w:val="0"/>
                <w:sz w:val="22"/>
                <w:szCs w:val="22"/>
                <w:u w:val="none"/>
                <w:lang w:val="en-US" w:eastAsia="zh-CN" w:bidi="ar"/>
              </w:rPr>
              <w:t>5</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不限</w:t>
            </w: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iCs w:val="0"/>
                <w:color w:val="000000"/>
                <w:sz w:val="21"/>
                <w:szCs w:val="21"/>
                <w:u w:val="none"/>
              </w:rPr>
            </w:pPr>
          </w:p>
        </w:tc>
      </w:tr>
    </w:tbl>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Style w:val="7"/>
          <w:rFonts w:hint="default" w:ascii="Times New Roman" w:hAnsi="Times New Roman" w:eastAsia="黑体" w:cs="Times New Roman"/>
          <w:b w:val="0"/>
          <w:color w:val="auto"/>
          <w:kern w:val="0"/>
          <w:sz w:val="28"/>
          <w:szCs w:val="28"/>
          <w:highlight w:val="none"/>
          <w:shd w:val="clear" w:color="auto" w:fill="FFFFFF"/>
          <w:lang w:val="en-US" w:eastAsia="zh-CN" w:bidi="ar"/>
        </w:rPr>
        <w:sectPr>
          <w:footerReference r:id="rId3" w:type="default"/>
          <w:pgSz w:w="16838" w:h="11906" w:orient="landscape"/>
          <w:pgMar w:top="1803" w:right="1440" w:bottom="1803" w:left="1440" w:header="851" w:footer="992" w:gutter="0"/>
          <w:pgNumType w:fmt="numberInDash"/>
          <w:cols w:space="0" w:num="1"/>
          <w:docGrid w:type="lines" w:linePitch="31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NTAzZTgyNTU3YTczNTI2Y2I3N2QwMmI2YjAyY2EifQ=="/>
  </w:docVars>
  <w:rsids>
    <w:rsidRoot w:val="779124DB"/>
    <w:rsid w:val="270540A5"/>
    <w:rsid w:val="4787444E"/>
    <w:rsid w:val="48765F7F"/>
    <w:rsid w:val="4CE80996"/>
    <w:rsid w:val="52216FF3"/>
    <w:rsid w:val="59F5144F"/>
    <w:rsid w:val="5FA84199"/>
    <w:rsid w:val="6921204B"/>
    <w:rsid w:val="77912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2022-08-22T02:26:00Z</dcterms:created>
  <dc:creator>胖花花</dc:creator>
  <cp:lastModifiedBy>胖花花</cp:lastModifiedBy>
  <dcterms:modified xsi:type="dcterms:W3CDTF">2022-08-22T02:26:50Z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36B60CC7394640B1A41C66D5BCEAB855</vt:lpwstr>
  </property>
</Properties>
</file>