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2022教招每日一练（2月16日）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1.主张“任何学科的基础都可以用任何形式教给任何年龄阶段的任何人”的理论是(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A.学科课程论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66.01pt">
                  <v:imagedata r:id="rId4" o:title=""/>
                </v:shape>
              </w:pict>
            </w:r>
            <w:r>
              <w:pict>
                <v:shape id="_x0000_i1026" type="#_x0000_t75" style="height:9pt;width:40.51pt">
                  <v:imagedata r:id="rId5" o:title=""/>
                </v:shape>
              </w:pict>
            </w:r>
            <w:r>
              <w:t>62.16%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t>B.活动课程论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31.5pt">
                  <v:imagedata r:id="rId6" o:title=""/>
                </v:shape>
              </w:pict>
            </w:r>
            <w:r>
              <w:pict>
                <v:shape id="_x0000_i1028" type="#_x0000_t75" style="height:9pt;width:75.01pt">
                  <v:imagedata r:id="rId7" o:title=""/>
                </v:shape>
              </w:pict>
            </w:r>
            <w:r>
              <w:t>29.73%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C.结构课程论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.25pt">
                  <v:imagedata r:id="rId8" o:title=""/>
                </v:shape>
              </w:pict>
            </w:r>
            <w:r>
              <w:pict>
                <v:shape id="_x0000_i1030" type="#_x0000_t75" style="height:9pt;width:104.26pt">
                  <v:imagedata r:id="rId9" o:title=""/>
                </v:shape>
              </w:pict>
            </w:r>
            <w:r>
              <w:t>2.7%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D.综合课程论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5.25pt">
                  <v:imagedata r:id="rId10" o:title=""/>
                </v:shape>
              </w:pict>
            </w:r>
            <w:r>
              <w:pict>
                <v:shape id="_x0000_i1032" type="#_x0000_t75" style="height:9pt;width:101.26pt">
                  <v:imagedata r:id="rId11" o:title=""/>
                </v:shape>
              </w:pict>
            </w:r>
            <w:r>
              <w:t>5.41%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2.7%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2.贯彻“以人为本”教育理念应做到(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A.尊重学生人格，关注学生个体差异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3.51pt">
                  <v:imagedata r:id="rId12" o:title=""/>
                </v:shape>
              </w:pict>
            </w:r>
            <w:r>
              <w:pict>
                <v:shape id="_x0000_i1034" type="#_x0000_t75" style="height:9pt;width:3pt">
                  <v:imagedata r:id="rId13" o:title=""/>
                </v:shape>
              </w:pict>
            </w:r>
            <w:r>
              <w:t>97.3%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B.让学生自主选择课程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.25pt">
                  <v:imagedata r:id="rId8" o:title=""/>
                </v:shape>
              </w:pict>
            </w:r>
            <w:r>
              <w:pict>
                <v:shape id="_x0000_i1036" type="#_x0000_t75" style="height:9pt;width:104.26pt">
                  <v:imagedata r:id="rId9" o:title=""/>
                </v:shape>
              </w:pict>
            </w:r>
            <w:r>
              <w:t>2.7%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C.培养学生正确的学习态度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D.充分地给学生传授科学知识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97.3%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3.赫尔巴特的“教学永远具有教育性”的思想反映了(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A.直接经验与间接经验的关系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1.25pt">
                  <v:imagedata r:id="rId15" o:title=""/>
                </v:shape>
              </w:pict>
            </w:r>
            <w:r>
              <w:pict>
                <v:shape id="_x0000_i1040" type="#_x0000_t75" style="height:9pt;width:95.26pt">
                  <v:imagedata r:id="rId16" o:title=""/>
                </v:shape>
              </w:pict>
            </w:r>
            <w:r>
              <w:t>10.81%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B.知识与能力的关系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8.25pt">
                  <v:imagedata r:id="rId17" o:title=""/>
                </v:shape>
              </w:pict>
            </w:r>
            <w:r>
              <w:pict>
                <v:shape id="_x0000_i1042" type="#_x0000_t75" style="height:9pt;width:98.26pt">
                  <v:imagedata r:id="rId18" o:title=""/>
                </v:shape>
              </w:pict>
            </w:r>
            <w:r>
              <w:t>8.11%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C.知识与思想品德的关系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77.26pt">
                  <v:imagedata r:id="rId19" o:title=""/>
                </v:shape>
              </w:pict>
            </w:r>
            <w:r>
              <w:pict>
                <v:shape id="_x0000_i1044" type="#_x0000_t75" style="height:9pt;width:29.25pt">
                  <v:imagedata r:id="rId20" o:title=""/>
                </v:shape>
              </w:pict>
            </w:r>
            <w:r>
              <w:t>72.97%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D.教师与学生的关系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8.25pt">
                  <v:imagedata r:id="rId17" o:title=""/>
                </v:shape>
              </w:pict>
            </w:r>
            <w:r>
              <w:pict>
                <v:shape id="_x0000_i1046" type="#_x0000_t75" style="height:9pt;width:98.26pt">
                  <v:imagedata r:id="rId18" o:title=""/>
                </v:shape>
              </w:pict>
            </w:r>
            <w:r>
              <w:t>8.11%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72.97%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4.教学过程的中心环节是(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A.激发学习动机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7.25pt">
                  <v:imagedata r:id="rId21" o:title=""/>
                </v:shape>
              </w:pict>
            </w:r>
            <w:r>
              <w:pict>
                <v:shape id="_x0000_i1048" type="#_x0000_t75" style="height:9pt;width:89.26pt">
                  <v:imagedata r:id="rId22" o:title=""/>
                </v:shape>
              </w:pict>
            </w:r>
            <w:r>
              <w:t>16.22%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B.巩固知识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C.领会知识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69.01pt">
                  <v:imagedata r:id="rId23" o:title=""/>
                </v:shape>
              </w:pict>
            </w:r>
            <w:r>
              <w:pict>
                <v:shape id="_x0000_i1051" type="#_x0000_t75" style="height:9pt;width:37.51pt">
                  <v:imagedata r:id="rId24" o:title=""/>
                </v:shape>
              </w:pict>
            </w:r>
            <w:r>
              <w:t>64.86%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D.运用知识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9.5pt">
                  <v:imagedata r:id="rId25" o:title=""/>
                </v:shape>
              </w:pict>
            </w:r>
            <w:r>
              <w:pict>
                <v:shape id="_x0000_i1053" type="#_x0000_t75" style="height:9pt;width:87.01pt">
                  <v:imagedata r:id="rId26" o:title=""/>
                </v:shape>
              </w:pict>
            </w:r>
            <w:r>
              <w:t>18.92%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64.86%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5.启发式教学体现的教学规律(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A.教师主导与学生主体相统一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71.26pt">
                  <v:imagedata r:id="rId27" o:title=""/>
                </v:shape>
              </w:pict>
            </w:r>
            <w:r>
              <w:pict>
                <v:shape id="_x0000_i1055" type="#_x0000_t75" style="height:9pt;width:35.25pt">
                  <v:imagedata r:id="rId28" o:title=""/>
                </v:shape>
              </w:pict>
            </w:r>
            <w:r>
              <w:t>67.57%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B.掌握知识与发展智力相统一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22.5pt">
                  <v:imagedata r:id="rId29" o:title=""/>
                </v:shape>
              </w:pict>
            </w:r>
            <w:r>
              <w:pict>
                <v:shape id="_x0000_i1057" type="#_x0000_t75" style="height:9pt;width:84.01pt">
                  <v:imagedata r:id="rId30" o:title=""/>
                </v:shape>
              </w:pict>
            </w:r>
            <w:r>
              <w:t>21.62%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C.传授知识与思想品德教育相统一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2.25pt">
                  <v:imagedata r:id="rId8" o:title=""/>
                </v:shape>
              </w:pict>
            </w:r>
            <w:r>
              <w:pict>
                <v:shape id="_x0000_i1059" type="#_x0000_t75" style="height:9pt;width:104.26pt">
                  <v:imagedata r:id="rId9" o:title=""/>
                </v:shape>
              </w:pict>
            </w:r>
            <w:r>
              <w:t>2.7%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D.直接经验与间接经验相统一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8.25pt">
                  <v:imagedata r:id="rId17" o:title=""/>
                </v:shape>
              </w:pict>
            </w:r>
            <w:r>
              <w:pict>
                <v:shape id="_x0000_i1061" type="#_x0000_t75" style="height:9pt;width:98.26pt">
                  <v:imagedata r:id="rId18" o:title=""/>
                </v:shape>
              </w:pict>
            </w:r>
            <w:r>
              <w:t>8.11%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67.57%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