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2022教招每日一练（2月10日）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1.学生个体的主观能动性表现在( )三个方面，其中( )是个体主观能动性的最高表现。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A.自觉性、独立性、创造性、创造性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86.26pt">
                  <v:imagedata r:id="rId4" o:title=""/>
                </v:shape>
              </w:pict>
            </w:r>
            <w:r>
              <w:pict>
                <v:shape id="_x0000_i1026" type="#_x0000_t75" style="height:9pt;width:20.25pt">
                  <v:imagedata r:id="rId5" o:title=""/>
                </v:shape>
              </w:pict>
            </w:r>
            <w:r>
              <w:t>81.13%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B.自觉性、独立性、创造性、自觉性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9.75pt">
                  <v:imagedata r:id="rId6" o:title=""/>
                </v:shape>
              </w:pict>
            </w:r>
            <w:r>
              <w:pict>
                <v:shape id="_x0000_i1028" type="#_x0000_t75" style="height:9pt;width:96.76pt">
                  <v:imagedata r:id="rId7" o:title=""/>
                </v:shape>
              </w:pict>
            </w:r>
            <w:r>
              <w:t>9.43%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C.自觉性、服从性、创造性、创造性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D.自觉性、独立性、创造性、独立性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9.75pt">
                  <v:imagedata r:id="rId6" o:title=""/>
                </v:shape>
              </w:pict>
            </w:r>
            <w:r>
              <w:pict>
                <v:shape id="_x0000_i1031" type="#_x0000_t75" style="height:9pt;width:96.76pt">
                  <v:imagedata r:id="rId7" o:title=""/>
                </v:shape>
              </w:pict>
            </w:r>
            <w:r>
              <w:t>9.43%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81.13%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2.派工作了两年多的王老师参加了一次“国培计划”。回校后他说:“参加这样的集中学习，收获较大，解决了我的许多困惑。”这里有效促进王老师专业发展的途径是(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A.职业培养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9.75pt">
                  <v:imagedata r:id="rId6" o:title=""/>
                </v:shape>
              </w:pict>
            </w:r>
            <w:r>
              <w:pict>
                <v:shape id="_x0000_i1033" type="#_x0000_t75" style="height:9pt;width:96.76pt">
                  <v:imagedata r:id="rId7" o:title=""/>
                </v:shape>
              </w:pict>
            </w:r>
            <w:r>
              <w:t>9.43%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B.岗前培训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.5pt">
                  <v:imagedata r:id="rId9" o:title=""/>
                </v:shape>
              </w:pict>
            </w:r>
            <w:r>
              <w:pict>
                <v:shape id="_x0000_i1035" type="#_x0000_t75" style="height:9pt;width:105.01pt">
                  <v:imagedata r:id="rId10" o:title=""/>
                </v:shape>
              </w:pict>
            </w:r>
            <w:r>
              <w:t>1.89%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C.在职培训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93.76pt">
                  <v:imagedata r:id="rId11" o:title=""/>
                </v:shape>
              </w:pict>
            </w:r>
            <w:r>
              <w:pict>
                <v:shape id="_x0000_i1037" type="#_x0000_t75" style="height:9pt;width:12.75pt">
                  <v:imagedata r:id="rId12" o:title=""/>
                </v:shape>
              </w:pict>
            </w:r>
            <w:r>
              <w:t>88.68%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D.资格培训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88.68%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3.学生问:“老师，我考试总是很紧张，怎么办?”老师说:“你学习不够努力，没有复习好，所以就紧张了。”从对话中看出这位老师缺乏(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A.本位性知识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1.5pt">
                  <v:imagedata r:id="rId13" o:title=""/>
                </v:shape>
              </w:pict>
            </w:r>
            <w:r>
              <w:pict>
                <v:shape id="_x0000_i1040" type="#_x0000_t75" style="height:9pt;width:75.01pt">
                  <v:imagedata r:id="rId14" o:title=""/>
                </v:shape>
              </w:pict>
            </w:r>
            <w:r>
              <w:t>30.19%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B.条件性知识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0.01pt">
                  <v:imagedata r:id="rId15" o:title=""/>
                </v:shape>
              </w:pict>
            </w:r>
            <w:r>
              <w:pict>
                <v:shape id="_x0000_i1042" type="#_x0000_t75" style="height:9pt;width:46.51pt">
                  <v:imagedata r:id="rId16" o:title=""/>
                </v:shape>
              </w:pict>
            </w:r>
            <w:r>
              <w:t>56.6%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C.实践性知识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.5pt">
                  <v:imagedata r:id="rId9" o:title=""/>
                </v:shape>
              </w:pict>
            </w:r>
            <w:r>
              <w:pict>
                <v:shape id="_x0000_i1044" type="#_x0000_t75" style="height:9pt;width:105.01pt">
                  <v:imagedata r:id="rId10" o:title=""/>
                </v:shape>
              </w:pict>
            </w:r>
            <w:r>
              <w:t>1.89%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D.通识性知识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2pt">
                  <v:imagedata r:id="rId17" o:title=""/>
                </v:shape>
              </w:pict>
            </w:r>
            <w:r>
              <w:pict>
                <v:shape id="_x0000_i1046" type="#_x0000_t75" style="height:9pt;width:94.51pt">
                  <v:imagedata r:id="rId18" o:title=""/>
                </v:shape>
              </w:pict>
            </w:r>
            <w:r>
              <w:t>11.32%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4.布鲁姆掌握学习的核心是(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A.反馈-矫正系统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9.76pt">
                  <v:imagedata r:id="rId19" o:title=""/>
                </v:shape>
              </w:pict>
            </w:r>
            <w:r>
              <w:pict>
                <v:shape id="_x0000_i1048" type="#_x0000_t75" style="height:9pt;width:66.76pt">
                  <v:imagedata r:id="rId20" o:title=""/>
                </v:shape>
              </w:pict>
            </w:r>
            <w:r>
              <w:t>37.74%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B.尝试-错误说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5.75pt">
                  <v:imagedata r:id="rId21" o:title=""/>
                </v:shape>
              </w:pict>
            </w:r>
            <w:r>
              <w:pict>
                <v:shape id="_x0000_i1050" type="#_x0000_t75" style="height:9pt;width:90.76pt">
                  <v:imagedata r:id="rId22" o:title=""/>
                </v:shape>
              </w:pict>
            </w:r>
            <w:r>
              <w:t>15.09%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C.完形-顿悟说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3.5pt">
                  <v:imagedata r:id="rId23" o:title=""/>
                </v:shape>
              </w:pict>
            </w:r>
            <w:r>
              <w:pict>
                <v:shape id="_x0000_i1052" type="#_x0000_t75" style="height:9pt;width:93.01pt">
                  <v:imagedata r:id="rId24" o:title=""/>
                </v:shape>
              </w:pict>
            </w:r>
            <w:r>
              <w:t>13.21%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D.认知-发现说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36.01pt">
                  <v:imagedata r:id="rId25" o:title=""/>
                </v:shape>
              </w:pict>
            </w:r>
            <w:r>
              <w:pict>
                <v:shape id="_x0000_i1054" type="#_x0000_t75" style="height:9pt;width:70.51pt">
                  <v:imagedata r:id="rId26" o:title=""/>
                </v:shape>
              </w:pict>
            </w:r>
            <w:r>
              <w:t>33.96%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37.74%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5.个人本位论的代表人物有(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A.卢梭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90.01pt">
                  <v:imagedata r:id="rId27" o:title=""/>
                </v:shape>
              </w:pict>
            </w:r>
            <w:r>
              <w:pict>
                <v:shape id="_x0000_i1056" type="#_x0000_t75" style="height:9pt;width:16.5pt">
                  <v:imagedata r:id="rId28" o:title=""/>
                </v:shape>
              </w:pict>
            </w:r>
            <w:r>
              <w:t>84.91%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B.孔德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3.75pt">
                  <v:imagedata r:id="rId29" o:title=""/>
                </v:shape>
              </w:pict>
            </w:r>
            <w:r>
              <w:pict>
                <v:shape id="_x0000_i1058" type="#_x0000_t75" style="height:9pt;width:102.76pt">
                  <v:imagedata r:id="rId30" o:title=""/>
                </v:shape>
              </w:pict>
            </w:r>
            <w:r>
              <w:t>3.77%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C.那笃尔普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6pt">
                  <v:imagedata r:id="rId31" o:title=""/>
                </v:shape>
              </w:pict>
            </w:r>
            <w:r>
              <w:pict>
                <v:shape id="_x0000_i1060" type="#_x0000_t75" style="height:9pt;width:100.51pt">
                  <v:imagedata r:id="rId32" o:title=""/>
                </v:shape>
              </w:pict>
            </w:r>
            <w:r>
              <w:t>5.66%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D.涂尔干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6pt">
                  <v:imagedata r:id="rId31" o:title=""/>
                </v:shape>
              </w:pict>
            </w:r>
            <w:r>
              <w:pict>
                <v:shape id="_x0000_i1062" type="#_x0000_t75" style="height:9pt;width:100.51pt">
                  <v:imagedata r:id="rId32" o:title=""/>
                </v:shape>
              </w:pict>
            </w:r>
            <w:r>
              <w:t>5.66%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84.91%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