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1.研究表明，学生的动机决定选择学习策略和学习效果。具有外部动机的学生倾向于选择和使用( )的策略;具有内部动机的学生倾向于选择和使用( )学习策略。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A.复述策略、精细加工 和元认知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0pt">
                  <v:imagedata r:id="rId4" o:title=""/>
                </v:shape>
              </w:pict>
            </w:r>
            <w:r>
              <w:pict>
                <v:shape id="_x0000_i1026" type="#_x0000_t75" style="height:9pt;width:76.51pt">
                  <v:imagedata r:id="rId5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B.机械学习、有意义和组织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7.75pt">
                  <v:imagedata r:id="rId6" o:title=""/>
                </v:shape>
              </w:pict>
            </w:r>
            <w:r>
              <w:pict>
                <v:shape id="_x0000_i1028" type="#_x0000_t75" style="height:9pt;width:78.76pt">
                  <v:imagedata r:id="rId7" o:title=""/>
                </v:shape>
              </w:pict>
            </w:r>
            <w:r>
              <w:t>26.19%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C.复述策略、精细加工和组织的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0.51pt">
                  <v:imagedata r:id="rId8" o:title=""/>
                </v:shape>
              </w:pict>
            </w:r>
            <w:r>
              <w:pict>
                <v:shape id="_x0000_i1030" type="#_x0000_t75" style="height:9pt;width:66.01pt">
                  <v:imagedata r:id="rId9" o:title=""/>
                </v:shape>
              </w:pict>
            </w:r>
            <w:r>
              <w:t>38.1%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D.机械学习、监控策略和调节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2.有人记忆马克思的生日1818年5月5日时，联想为“马克思一巴掌一巴掌打得资产阶级呜呜地哭”，这是使用了(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.75pt">
                  <v:imagedata r:id="rId12" o:title=""/>
                </v:shape>
              </w:pict>
            </w:r>
            <w:r>
              <w:pict>
                <v:shape id="_x0000_i1034" type="#_x0000_t75" style="height:9pt;width:96.76pt">
                  <v:imagedata r:id="rId13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3.26pt">
                  <v:imagedata r:id="rId14" o:title=""/>
                </v:shape>
              </w:pict>
            </w:r>
            <w:r>
              <w:pict>
                <v:shape id="_x0000_i1036" type="#_x0000_t75" style="height:9pt;width:23.25pt">
                  <v:imagedata r:id="rId15" o:title=""/>
                </v:shape>
              </w:pict>
            </w:r>
            <w:r>
              <w:t>78.57%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.75pt">
                  <v:imagedata r:id="rId12" o:title=""/>
                </v:shape>
              </w:pict>
            </w:r>
            <w:r>
              <w:pict>
                <v:shape id="_x0000_i1038" type="#_x0000_t75" style="height:9pt;width:96.76pt">
                  <v:imagedata r:id="rId13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D.复述策略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.25pt">
                  <v:imagedata r:id="rId16" o:title=""/>
                </v:shape>
              </w:pict>
            </w:r>
            <w:r>
              <w:pict>
                <v:shape id="_x0000_i1040" type="#_x0000_t75" style="height:9pt;width:104.26pt">
                  <v:imagedata r:id="rId17" o:title=""/>
                </v:shape>
              </w:pict>
            </w:r>
            <w:r>
              <w:t>2.38%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3.问题是一种(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A.障碍或者限制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2pt">
                  <v:imagedata r:id="rId18" o:title=""/>
                </v:shape>
              </w:pict>
            </w:r>
            <w:r>
              <w:pict>
                <v:shape id="_x0000_i1042" type="#_x0000_t75" style="height:9pt;width:94.51pt">
                  <v:imagedata r:id="rId19" o:title=""/>
                </v:shape>
              </w:pict>
            </w:r>
            <w:r>
              <w:t>11.9%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B.刺激情景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0.25pt">
                  <v:imagedata r:id="rId20" o:title=""/>
                </v:shape>
              </w:pict>
            </w:r>
            <w:r>
              <w:pict>
                <v:shape id="_x0000_i1044" type="#_x0000_t75" style="height:9pt;width:86.26pt">
                  <v:imagedata r:id="rId21" o:title=""/>
                </v:shape>
              </w:pict>
            </w:r>
            <w:r>
              <w:t>19.05%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C.一定条件和特定的目标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2pt">
                  <v:imagedata r:id="rId18" o:title=""/>
                </v:shape>
              </w:pict>
            </w:r>
            <w:r>
              <w:pict>
                <v:shape id="_x0000_i1046" type="#_x0000_t75" style="height:9pt;width:94.51pt">
                  <v:imagedata r:id="rId19" o:title=""/>
                </v:shape>
              </w:pict>
            </w:r>
            <w:r>
              <w:t>11.9%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D.给定信息和目标状态之间的中间状态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0.76pt">
                  <v:imagedata r:id="rId22" o:title=""/>
                </v:shape>
              </w:pict>
            </w:r>
            <w:r>
              <w:pict>
                <v:shape id="_x0000_i1048" type="#_x0000_t75" style="height:9pt;width:45.76pt">
                  <v:imagedata r:id="rId23" o:title=""/>
                </v:shape>
              </w:pict>
            </w:r>
            <w:r>
              <w:t>57.14%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19.05%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4.下列属于负强化的是(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A对犯错的学生罚站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2.25pt">
                  <v:imagedata r:id="rId24" o:title=""/>
                </v:shape>
              </w:pict>
            </w:r>
            <w:r>
              <w:pict>
                <v:shape id="_x0000_i1050" type="#_x0000_t75" style="height:9pt;width:74.26pt">
                  <v:imagedata r:id="rId25" o:title=""/>
                </v:shape>
              </w:pict>
            </w:r>
            <w:r>
              <w:t>30.95%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B完成作业就可以出去踢球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7.5pt">
                  <v:imagedata r:id="rId10" o:title=""/>
                </v:shape>
              </w:pict>
            </w:r>
            <w:r>
              <w:pict>
                <v:shape id="_x0000_i1052" type="#_x0000_t75" style="height:9pt;width:99.01pt">
                  <v:imagedata r:id="rId11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C正确回答问题就可以获得一朵小红花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D正确回答问题就可以不抄试卷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5.26pt">
                  <v:imagedata r:id="rId27" o:title=""/>
                </v:shape>
              </w:pict>
            </w:r>
            <w:r>
              <w:pict>
                <v:shape id="_x0000_i1055" type="#_x0000_t75" style="height:9pt;width:41.26pt">
                  <v:imagedata r:id="rId28" o:title=""/>
                </v:shape>
              </w:pict>
            </w:r>
            <w:r>
              <w:t>61.9%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5.教育必须为社会主义现代化建设服务，必须与生产劳动相结合，培养德、智体等方面全面发展的社会主义事业的建设者和接班人。以上这段关于教育目的的表述出自(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A.《关于教育工作的指示》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7.25pt">
                  <v:imagedata r:id="rId29" o:title=""/>
                </v:shape>
              </w:pict>
            </w:r>
            <w:r>
              <w:pict>
                <v:shape id="_x0000_i1057" type="#_x0000_t75" style="height:9pt;width:89.26pt">
                  <v:imagedata r:id="rId30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B.《中华人民共和国宪法》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16" o:title=""/>
                </v:shape>
              </w:pict>
            </w:r>
            <w:r>
              <w:pict>
                <v:shape id="_x0000_i1059" type="#_x0000_t75" style="height:9pt;width:104.26pt">
                  <v:imagedata r:id="rId17" o:title=""/>
                </v:shape>
              </w:pict>
            </w:r>
            <w:r>
              <w:t>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C.《中华人民共和国教育法》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57.76pt">
                  <v:imagedata r:id="rId31" o:title=""/>
                </v:shape>
              </w:pict>
            </w:r>
            <w:r>
              <w:pict>
                <v:shape id="_x0000_i1061" type="#_x0000_t75" style="height:9pt;width:48.76pt">
                  <v:imagedata r:id="rId32" o:title=""/>
                </v:shape>
              </w:pict>
            </w:r>
            <w:r>
              <w:t>54.76%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D.《中共中央关于教育体制改革的决定》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7.75pt">
                  <v:imagedata r:id="rId6" o:title=""/>
                </v:shape>
              </w:pict>
            </w:r>
            <w:r>
              <w:pict>
                <v:shape id="_x0000_i1063" type="#_x0000_t75" style="height:9pt;width:78.76pt">
                  <v:imagedata r:id="rId7" o:title=""/>
                </v:shape>
              </w:pict>
            </w:r>
            <w:r>
              <w:t>26.19%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54.76%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