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1.学习动机会使人产生某种活动，这说明它具有(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A.强化功能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B.指向功能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8.5pt">
                  <v:imagedata r:id="rId6" o:title=""/>
                </v:shape>
              </w:pict>
            </w:r>
            <w:r>
              <w:pict>
                <v:shape id="_x0000_i1028" type="#_x0000_t75" style="height:9pt;width:78.01pt">
                  <v:imagedata r:id="rId7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C.激活功能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7.51pt">
                  <v:imagedata r:id="rId8" o:title=""/>
                </v:shape>
              </w:pict>
            </w:r>
            <w:r>
              <w:pict>
                <v:shape id="_x0000_i1030" type="#_x0000_t75" style="height:9pt;width:39.01pt">
                  <v:imagedata r:id="rId9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D.管理功能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2.教育心理学上著名的“水下击靶”实验的实验者是(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A.贾德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77.26pt">
                  <v:imagedata r:id="rId11" o:title=""/>
                </v:shape>
              </w:pict>
            </w:r>
            <w:r>
              <w:pict>
                <v:shape id="_x0000_i1033" type="#_x0000_t75" style="height:9pt;width:29.25pt">
                  <v:imagedata r:id="rId12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B.奥苏贝尔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8.75pt">
                  <v:imagedata r:id="rId13" o:title=""/>
                </v:shape>
              </w:pict>
            </w:r>
            <w:r>
              <w:pict>
                <v:shape id="_x0000_i1035" type="#_x0000_t75" style="height:9pt;width:87.76pt">
                  <v:imagedata r:id="rId14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pt">
                  <v:imagedata r:id="rId15" o:title=""/>
                </v:shape>
              </w:pict>
            </w:r>
            <w:r>
              <w:pict>
                <v:shape id="_x0000_i1037" type="#_x0000_t75" style="height:9pt;width:100.51pt">
                  <v:imagedata r:id="rId16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D.皮亚杰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17" o:title=""/>
                </v:shape>
              </w:pict>
            </w:r>
            <w:r>
              <w:pict>
                <v:shape id="_x0000_i1039" type="#_x0000_t75" style="height:9pt;width:103.51pt">
                  <v:imagedata r:id="rId18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3.自我提高内驱力和附属内驱力属于(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5.25pt">
                  <v:imagedata r:id="rId19" o:title=""/>
                </v:shape>
              </w:pict>
            </w:r>
            <w:r>
              <w:pict>
                <v:shape id="_x0000_i1041" type="#_x0000_t75" style="height:9pt;width:71.26pt">
                  <v:imagedata r:id="rId20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4.76pt">
                  <v:imagedata r:id="rId21" o:title=""/>
                </v:shape>
              </w:pict>
            </w:r>
            <w:r>
              <w:pict>
                <v:shape id="_x0000_i1043" type="#_x0000_t75" style="height:9pt;width:51.76pt">
                  <v:imagedata r:id="rId22" o:title=""/>
                </v:shape>
              </w:pict>
            </w:r>
            <w:r>
              <w:t>51.52%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2.75pt">
                  <v:imagedata r:id="rId23" o:title=""/>
                </v:shape>
              </w:pict>
            </w:r>
            <w:r>
              <w:pict>
                <v:shape id="_x0000_i1045" type="#_x0000_t75" style="height:9pt;width:93.76pt">
                  <v:imagedata r:id="rId24" o:title=""/>
                </v:shape>
              </w:pict>
            </w:r>
            <w:r>
              <w:t>12.12%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17" o:title=""/>
                </v:shape>
              </w:pict>
            </w:r>
            <w:r>
              <w:pict>
                <v:shape id="_x0000_i1047" type="#_x0000_t75" style="height:9pt;width:103.51pt">
                  <v:imagedata r:id="rId18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4.“知之者不如好之者，好之者不如乐之者”，这一论述强调的学习动机类型是(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A.自我提高动机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.75pt">
                  <v:imagedata r:id="rId13" o:title=""/>
                </v:shape>
              </w:pict>
            </w:r>
            <w:r>
              <w:pict>
                <v:shape id="_x0000_i1049" type="#_x0000_t75" style="height:9pt;width:87.76pt">
                  <v:imagedata r:id="rId14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B.外部动机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pt">
                  <v:imagedata r:id="rId4" o:title=""/>
                </v:shape>
              </w:pict>
            </w:r>
            <w:r>
              <w:pict>
                <v:shape id="_x0000_i1051" type="#_x0000_t75" style="height:9pt;width:97.51pt">
                  <v:imagedata r:id="rId5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C.社会交往动机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pt">
                  <v:imagedata r:id="rId17" o:title=""/>
                </v:shape>
              </w:pict>
            </w:r>
            <w:r>
              <w:pict>
                <v:shape id="_x0000_i1053" type="#_x0000_t75" style="height:9pt;width:103.51pt">
                  <v:imagedata r:id="rId18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D.内部动机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3.51pt">
                  <v:imagedata r:id="rId25" o:title=""/>
                </v:shape>
              </w:pict>
            </w:r>
            <w:r>
              <w:pict>
                <v:shape id="_x0000_i1055" type="#_x0000_t75" style="height:9pt;width:33pt">
                  <v:imagedata r:id="rId26" o:title=""/>
                </v:shape>
              </w:pict>
            </w:r>
            <w:r>
              <w:t>69.7%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5.学习动机有高尚和低级之分，其划分标准是学习动机的(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pt">
                  <v:imagedata r:id="rId15" o:title=""/>
                </v:shape>
              </w:pict>
            </w:r>
            <w:r>
              <w:pict>
                <v:shape id="_x0000_i1057" type="#_x0000_t75" style="height:9pt;width:100.51pt">
                  <v:imagedata r:id="rId16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B.社会意义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7.26pt">
                  <v:imagedata r:id="rId11" o:title=""/>
                </v:shape>
              </w:pict>
            </w:r>
            <w:r>
              <w:pict>
                <v:shape id="_x0000_i1059" type="#_x0000_t75" style="height:9pt;width:29.25pt">
                  <v:imagedata r:id="rId12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C.动力来源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5.75pt">
                  <v:imagedata r:id="rId27" o:title=""/>
                </v:shape>
              </w:pict>
            </w:r>
            <w:r>
              <w:pict>
                <v:shape id="_x0000_i1061" type="#_x0000_t75" style="height:9pt;width:90.76pt">
                  <v:imagedata r:id="rId28" o:title=""/>
                </v:shape>
              </w:pict>
            </w:r>
            <w:r>
              <w:t>15.15%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D.个人的前途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6pt">
                  <v:imagedata r:id="rId15" o:title=""/>
                </v:shape>
              </w:pict>
            </w:r>
            <w:r>
              <w:pict>
                <v:shape id="_x0000_i1063" type="#_x0000_t75" style="height:9pt;width:100.51pt">
                  <v:imagedata r:id="rId16" o:title=""/>
                </v:shape>
              </w:pict>
            </w:r>
            <w:r>
              <w:t>6.06%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