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教师招聘每日一练（11月30日）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1.在课堂纪律形成的原因与类型中，以“别人也这么干”为理由而从事某件事属于(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A.自我促成的纪律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B.任务促成的纪律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C.教师促成的纪律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.75pt">
                  <v:imagedata r:id="rId5" o:title=""/>
                </v:shape>
              </w:pict>
            </w:r>
            <w:r>
              <w:pict>
                <v:shape id="_x0000_i1028" type="#_x0000_t75" style="height:9pt;width:102.76pt">
                  <v:imagedata r:id="rId6" o:title=""/>
                </v:shape>
              </w:pict>
            </w:r>
            <w:r>
              <w:t>3.7%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D.集体促成的纪律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2.01pt">
                  <v:imagedata r:id="rId7" o:title=""/>
                </v:shape>
              </w:pict>
            </w:r>
            <w:r>
              <w:pict>
                <v:shape id="_x0000_i1030" type="#_x0000_t75" style="height:9pt;width:4.5pt">
                  <v:imagedata r:id="rId8" o:title=""/>
                </v:shape>
              </w:pict>
            </w:r>
            <w:r>
              <w:t>96.3%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96.3%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2.已经获得的知识、动作技能、情感和态度等对新的学习的影响称为学习的(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98.26pt">
                  <v:imagedata r:id="rId9" o:title=""/>
                </v:shape>
              </w:pict>
            </w:r>
            <w:r>
              <w:pict>
                <v:shape id="_x0000_i1032" type="#_x0000_t75" style="height:9pt;width:8.25pt">
                  <v:imagedata r:id="rId10" o:title=""/>
                </v:shape>
              </w:pict>
            </w:r>
            <w:r>
              <w:t>92.59%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3.75pt">
                  <v:imagedata r:id="rId5" o:title=""/>
                </v:shape>
              </w:pict>
            </w:r>
            <w:r>
              <w:pict>
                <v:shape id="_x0000_i1034" type="#_x0000_t75" style="height:9pt;width:102.76pt">
                  <v:imagedata r:id="rId6" o:title=""/>
                </v:shape>
              </w:pict>
            </w:r>
            <w:r>
              <w:t>3.7%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D.技巧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3.75pt">
                  <v:imagedata r:id="rId5" o:title=""/>
                </v:shape>
              </w:pict>
            </w:r>
            <w:r>
              <w:pict>
                <v:shape id="_x0000_i1037" type="#_x0000_t75" style="height:9pt;width:102.76pt">
                  <v:imagedata r:id="rId6" o:title=""/>
                </v:shape>
              </w:pict>
            </w:r>
            <w:r>
              <w:t>3.7%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92.59%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3.某语文老师在上课时，为了便于学生记忆、经常用歌谣、口诀等方法，充分利用音韵和节奏把零散的枯燥的信息编成歌谣，这种学习策略属于(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A.复述策略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.75pt">
                  <v:imagedata r:id="rId5" o:title=""/>
                </v:shape>
              </w:pict>
            </w:r>
            <w:r>
              <w:pict>
                <v:shape id="_x0000_i1039" type="#_x0000_t75" style="height:9pt;width:102.76pt">
                  <v:imagedata r:id="rId6" o:title=""/>
                </v:shape>
              </w:pict>
            </w:r>
            <w:r>
              <w:t>3.7%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B.精细加工策略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86.26pt">
                  <v:imagedata r:id="rId11" o:title=""/>
                </v:shape>
              </w:pict>
            </w:r>
            <w:r>
              <w:pict>
                <v:shape id="_x0000_i1041" type="#_x0000_t75" style="height:9pt;width:20.25pt">
                  <v:imagedata r:id="rId12" o:title=""/>
                </v:shape>
              </w:pict>
            </w:r>
            <w:r>
              <w:t>81.48%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C.组织策略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5.75pt">
                  <v:imagedata r:id="rId13" o:title=""/>
                </v:shape>
              </w:pict>
            </w:r>
            <w:r>
              <w:pict>
                <v:shape id="_x0000_i1043" type="#_x0000_t75" style="height:9pt;width:90.76pt">
                  <v:imagedata r:id="rId14" o:title=""/>
                </v:shape>
              </w:pict>
            </w:r>
            <w:r>
              <w:t>14.81%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D.阅读理解策略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81.48%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4.数学学习中形成的认真审题及审题方法会影响化学、物理等的学习审题态度及审题方法，这种学习迁移叫(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A.具体迁移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23.25pt">
                  <v:imagedata r:id="rId15" o:title=""/>
                </v:shape>
              </w:pict>
            </w:r>
            <w:r>
              <w:pict>
                <v:shape id="_x0000_i1046" type="#_x0000_t75" style="height:9pt;width:83.26pt">
                  <v:imagedata r:id="rId16" o:title=""/>
                </v:shape>
              </w:pict>
            </w:r>
            <w:r>
              <w:t>22.22%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B.顺应迁移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9.5pt">
                  <v:imagedata r:id="rId17" o:title=""/>
                </v:shape>
              </w:pict>
            </w:r>
            <w:r>
              <w:pict>
                <v:shape id="_x0000_i1048" type="#_x0000_t75" style="height:9pt;width:87.01pt">
                  <v:imagedata r:id="rId18" o:title=""/>
                </v:shape>
              </w:pict>
            </w:r>
            <w:r>
              <w:t>18.52%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C.一般迁移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63.01pt">
                  <v:imagedata r:id="rId19" o:title=""/>
                </v:shape>
              </w:pict>
            </w:r>
            <w:r>
              <w:pict>
                <v:shape id="_x0000_i1050" type="#_x0000_t75" style="height:9pt;width:43.51pt">
                  <v:imagedata r:id="rId20" o:title=""/>
                </v:shape>
              </w:pict>
            </w:r>
            <w:r>
              <w:t>59.26%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D.重组迁移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59.26%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5.认为迁移是具体的、有条件的，这一迁移理论是(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A.形式训练说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5.75pt">
                  <v:imagedata r:id="rId13" o:title=""/>
                </v:shape>
              </w:pict>
            </w:r>
            <w:r>
              <w:pict>
                <v:shape id="_x0000_i1053" type="#_x0000_t75" style="height:9pt;width:90.76pt">
                  <v:imagedata r:id="rId14" o:title=""/>
                </v:shape>
              </w:pict>
            </w:r>
            <w:r>
              <w:t>14.81%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B.相同要素说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63.01pt">
                  <v:imagedata r:id="rId19" o:title=""/>
                </v:shape>
              </w:pict>
            </w:r>
            <w:r>
              <w:pict>
                <v:shape id="_x0000_i1055" type="#_x0000_t75" style="height:9pt;width:43.51pt">
                  <v:imagedata r:id="rId20" o:title=""/>
                </v:shape>
              </w:pict>
            </w:r>
            <w:r>
              <w:t>59.26%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C.经验内化说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7.5pt">
                  <v:imagedata r:id="rId21" o:title=""/>
                </v:shape>
              </w:pict>
            </w:r>
            <w:r>
              <w:pict>
                <v:shape id="_x0000_i1057" type="#_x0000_t75" style="height:9pt;width:99.01pt">
                  <v:imagedata r:id="rId22" o:title=""/>
                </v:shape>
              </w:pict>
            </w:r>
            <w:r>
              <w:t>7.41%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D.关系转换说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9.5pt">
                  <v:imagedata r:id="rId17" o:title=""/>
                </v:shape>
              </w:pict>
            </w:r>
            <w:r>
              <w:pict>
                <v:shape id="_x0000_i1059" type="#_x0000_t75" style="height:9pt;width:87.01pt">
                  <v:imagedata r:id="rId18" o:title=""/>
                </v:shape>
              </w:pict>
            </w:r>
            <w:r>
              <w:t>18.52%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59.26%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