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教师招聘每日一练（10月9日）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1.校园文化是影响学生发展的因素之一，在课程表现上，它属于(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A.科学课程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4.5pt">
                  <v:imagedata r:id="rId4" o:title=""/>
                </v:shape>
              </w:pict>
            </w:r>
            <w:r>
              <w:pict>
                <v:shape id="_x0000_i1026" type="#_x0000_t75" style="height:9pt;width:102.01pt">
                  <v:imagedata r:id="rId5" o:title=""/>
                </v:shape>
              </w:pict>
            </w:r>
            <w:r>
              <w:t>4.44%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B.活动课程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6.75pt">
                  <v:imagedata r:id="rId6" o:title=""/>
                </v:shape>
              </w:pict>
            </w:r>
            <w:r>
              <w:pict>
                <v:shape id="_x0000_i1028" type="#_x0000_t75" style="height:9pt;width:99.76pt">
                  <v:imagedata r:id="rId7" o:title=""/>
                </v:shape>
              </w:pict>
            </w:r>
            <w:r>
              <w:t>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C.隐性课程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89.26pt">
                  <v:imagedata r:id="rId8" o:title=""/>
                </v:shape>
              </w:pict>
            </w:r>
            <w:r>
              <w:pict>
                <v:shape id="_x0000_i1030" type="#_x0000_t75" style="height:9pt;width:17.25pt">
                  <v:imagedata r:id="rId9" o:title=""/>
                </v:shape>
              </w:pict>
            </w:r>
            <w:r>
              <w:t>84.44%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D.核心课程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4.5pt">
                  <v:imagedata r:id="rId4" o:title=""/>
                </v:shape>
              </w:pict>
            </w:r>
            <w:r>
              <w:pict>
                <v:shape id="_x0000_i1032" type="#_x0000_t75" style="height:9pt;width:102.01pt">
                  <v:imagedata r:id="rId5" o:title=""/>
                </v:shape>
              </w:pict>
            </w:r>
            <w:r>
              <w:t>4.44%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84.44%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2.奥苏伯尔将有意义学习由简到繁分为不同类型，知道“南京”表示一个城市，“车祸”表示一类事件，“小白兔”表示一类动物。属于(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A.概念学习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72.76pt">
                  <v:imagedata r:id="rId10" o:title=""/>
                </v:shape>
              </w:pict>
            </w:r>
            <w:r>
              <w:pict>
                <v:shape id="_x0000_i1034" type="#_x0000_t75" style="height:9pt;width:33.75pt">
                  <v:imagedata r:id="rId11" o:title=""/>
                </v:shape>
              </w:pict>
            </w:r>
            <w:r>
              <w:t>68.89%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B.符号表征学习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25.5pt">
                  <v:imagedata r:id="rId12" o:title=""/>
                </v:shape>
              </w:pict>
            </w:r>
            <w:r>
              <w:pict>
                <v:shape id="_x0000_i1036" type="#_x0000_t75" style="height:9pt;width:81.01pt">
                  <v:imagedata r:id="rId13" o:title=""/>
                </v:shape>
              </w:pict>
            </w:r>
            <w:r>
              <w:t>24.44%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C.命题学习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6.75pt">
                  <v:imagedata r:id="rId6" o:title=""/>
                </v:shape>
              </w:pict>
            </w:r>
            <w:r>
              <w:pict>
                <v:shape id="_x0000_i1038" type="#_x0000_t75" style="height:9pt;width:99.76pt">
                  <v:imagedata r:id="rId7" o:title=""/>
                </v:shape>
              </w:pict>
            </w:r>
            <w:r>
              <w:t>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D.解决问题与创造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24.44%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3.看到“我们的邻居打开了门锁”这句话，虽然其中没有明确指出，但读者能推断出“开门的工具是钥匙”。这个过程是认知过程中的(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A.精加工过程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42.01pt">
                  <v:imagedata r:id="rId15" o:title=""/>
                </v:shape>
              </w:pict>
            </w:r>
            <w:r>
              <w:pict>
                <v:shape id="_x0000_i1041" type="#_x0000_t75" style="height:9pt;width:64.51pt">
                  <v:imagedata r:id="rId16" o:title=""/>
                </v:shape>
              </w:pict>
            </w:r>
            <w:r>
              <w:t>40%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B.组织过程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9pt">
                  <v:imagedata r:id="rId17" o:title=""/>
                </v:shape>
              </w:pict>
            </w:r>
            <w:r>
              <w:pict>
                <v:shape id="_x0000_i1043" type="#_x0000_t75" style="height:9pt;width:97.51pt">
                  <v:imagedata r:id="rId18" o:title=""/>
                </v:shape>
              </w:pict>
            </w:r>
            <w:r>
              <w:t>8.89%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C.整合过程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35.25pt">
                  <v:imagedata r:id="rId19" o:title=""/>
                </v:shape>
              </w:pict>
            </w:r>
            <w:r>
              <w:pict>
                <v:shape id="_x0000_i1045" type="#_x0000_t75" style="height:9pt;width:71.26pt">
                  <v:imagedata r:id="rId20" o:title=""/>
                </v:shape>
              </w:pict>
            </w:r>
            <w:r>
              <w:t>33.33%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D.选择过程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8.75pt">
                  <v:imagedata r:id="rId21" o:title=""/>
                </v:shape>
              </w:pict>
            </w:r>
            <w:r>
              <w:pict>
                <v:shape id="_x0000_i1047" type="#_x0000_t75" style="height:9pt;width:87.76pt">
                  <v:imagedata r:id="rId22" o:title=""/>
                </v:shape>
              </w:pict>
            </w:r>
            <w:r>
              <w:t>17.78%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4.“关注个体差异”就是根据学生实际存在的兴趣爱好和能力差异(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A.由学生自己决定如何学习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4.5pt">
                  <v:imagedata r:id="rId4" o:title=""/>
                </v:shape>
              </w:pict>
            </w:r>
            <w:r>
              <w:pict>
                <v:shape id="_x0000_i1049" type="#_x0000_t75" style="height:9pt;width:102.01pt">
                  <v:imagedata r:id="rId5" o:title=""/>
                </v:shape>
              </w:pict>
            </w:r>
            <w:r>
              <w:t>4.44%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B.将学生按优中差分班教学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C.满足不同学生的需要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01.26pt">
                  <v:imagedata r:id="rId23" o:title=""/>
                </v:shape>
              </w:pict>
            </w:r>
            <w:r>
              <w:pict>
                <v:shape id="_x0000_i1052" type="#_x0000_t75" style="height:9pt;width:5.25pt">
                  <v:imagedata r:id="rId24" o:title=""/>
                </v:shape>
              </w:pict>
            </w:r>
            <w:r>
              <w:t>95.56%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D.培养单科独进的尖子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95.56%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5.“智如泉源，行可以为仪表者，人之师也。”(《韩诗外传》)这句话告诉我们，教师(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A.不仅要提高道德认识，还要加强道德实践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6.75pt">
                  <v:imagedata r:id="rId6" o:title=""/>
                </v:shape>
              </w:pict>
            </w:r>
            <w:r>
              <w:pict>
                <v:shape id="_x0000_i1055" type="#_x0000_t75" style="height:9pt;width:99.76pt">
                  <v:imagedata r:id="rId7" o:title=""/>
                </v:shape>
              </w:pict>
            </w:r>
            <w:r>
              <w:t>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B.不仅要有从教的学识能力，还要做到以身作则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96.76pt">
                  <v:imagedata r:id="rId25" o:title=""/>
                </v:shape>
              </w:pict>
            </w:r>
            <w:r>
              <w:pict>
                <v:shape id="_x0000_i1057" type="#_x0000_t75" style="height:9pt;width:9.75pt">
                  <v:imagedata r:id="rId26" o:title=""/>
                </v:shape>
              </w:pict>
            </w:r>
            <w:r>
              <w:t>91.11%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C.不仅要有丰富的学识，还要注重能力的提升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2.25pt">
                  <v:imagedata r:id="rId27" o:title=""/>
                </v:shape>
              </w:pict>
            </w:r>
            <w:r>
              <w:pict>
                <v:shape id="_x0000_i1059" type="#_x0000_t75" style="height:9pt;width:104.26pt">
                  <v:imagedata r:id="rId28" o:title=""/>
                </v:shape>
              </w:pict>
            </w:r>
            <w:r>
              <w:t>2.22%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D.不仅要有专业知识，还要有人文情怀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91.11%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