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教师招聘每日一练（10月26日）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1.《教育法》规定，明知校舍或者教育教学设施有危险，而不采取措施，造成人员伤亡或重大财产损失的，对直接负责的主管人员和其他直接责任人员，依法追究(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A.民事责任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12.75pt">
                  <v:imagedata r:id="rId4" o:title=""/>
                </v:shape>
              </w:pict>
            </w:r>
            <w:r>
              <w:pict>
                <v:shape id="_x0000_i1026" type="#_x0000_t75" style="height:9pt;width:93.76pt">
                  <v:imagedata r:id="rId5" o:title=""/>
                </v:shape>
              </w:pict>
            </w:r>
            <w:r>
              <w:t>12.5%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B.刑事责任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27" type="#_x0000_t75" style="height:9pt;width:88.51pt">
                  <v:imagedata r:id="rId6" o:title=""/>
                </v:shape>
              </w:pict>
            </w:r>
            <w:r>
              <w:pict>
                <v:shape id="_x0000_i1028" type="#_x0000_t75" style="height:9pt;width:18pt">
                  <v:imagedata r:id="rId7" o:title=""/>
                </v:shape>
              </w:pict>
            </w:r>
            <w:r>
              <w:t>83.33%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C.一般责任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29" type="#_x0000_t75" style="height:9pt;width:106.51pt">
                  <v:imagedata r:id="rId8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D.行政责任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0" type="#_x0000_t75" style="height:9pt;width:3.75pt">
                  <v:imagedata r:id="rId9" o:title=""/>
                </v:shape>
              </w:pict>
            </w:r>
            <w:r>
              <w:pict>
                <v:shape id="_x0000_i1031" type="#_x0000_t75" style="height:9pt;width:102.76pt">
                  <v:imagedata r:id="rId10" o:title=""/>
                </v:shape>
              </w:pict>
            </w:r>
            <w:r>
              <w:t>4.17%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83.33%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2.某中学对违反校规的学生进行罚款。该校的做法(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A.合法，学校有自主管理学生的权利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2" type="#_x0000_t75" style="height:9pt;width:106.51pt">
                  <v:imagedata r:id="rId8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B.合法，是塑造优良校风的有效手段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3" type="#_x0000_t75" style="height:9pt;width:106.51pt">
                  <v:imagedata r:id="rId8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C.不合法，侵犯了学生及其监护人的财产权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4" type="#_x0000_t75" style="height:9pt;width:97.51pt">
                  <v:imagedata r:id="rId11" o:title=""/>
                </v:shape>
              </w:pict>
            </w:r>
            <w:r>
              <w:pict>
                <v:shape id="_x0000_i1035" type="#_x0000_t75" style="height:9pt;width:9pt">
                  <v:imagedata r:id="rId12" o:title=""/>
                </v:shape>
              </w:pict>
            </w:r>
            <w:r>
              <w:t>91.67%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D.不合法，罚款之前应该得到主管部门的许可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6" type="#_x0000_t75" style="height:9pt;width:8.25pt">
                  <v:imagedata r:id="rId13" o:title=""/>
                </v:shape>
              </w:pict>
            </w:r>
            <w:r>
              <w:pict>
                <v:shape id="_x0000_i1037" type="#_x0000_t75" style="height:9pt;width:98.26pt">
                  <v:imagedata r:id="rId14" o:title=""/>
                </v:shape>
              </w:pict>
            </w:r>
            <w:r>
              <w:t>8.33%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91.67%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3.对于在国家教师考试中舞弊的行为，以下处理不恰当的是(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A.由教育行政部门宣布考试无效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8" type="#_x0000_t75" style="height:9pt;width:12.75pt">
                  <v:imagedata r:id="rId4" o:title=""/>
                </v:shape>
              </w:pict>
            </w:r>
            <w:r>
              <w:pict>
                <v:shape id="_x0000_i1039" type="#_x0000_t75" style="height:9pt;width:93.76pt">
                  <v:imagedata r:id="rId5" o:title=""/>
                </v:shape>
              </w:pict>
            </w:r>
            <w:r>
              <w:t>12.5%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B.有违法所得的，没收违法所得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0" type="#_x0000_t75" style="height:9pt;width:12.75pt">
                  <v:imagedata r:id="rId4" o:title=""/>
                </v:shape>
              </w:pict>
            </w:r>
            <w:r>
              <w:pict>
                <v:shape id="_x0000_i1041" type="#_x0000_t75" style="height:9pt;width:93.76pt">
                  <v:imagedata r:id="rId5" o:title=""/>
                </v:shape>
              </w:pict>
            </w:r>
            <w:r>
              <w:t>12.5%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C.已颁发证书的，由教育行政部门宣布证书无效，责令收回或者予以没收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2" type="#_x0000_t75" style="height:9pt;width:3.75pt">
                  <v:imagedata r:id="rId9" o:title=""/>
                </v:shape>
              </w:pict>
            </w:r>
            <w:r>
              <w:pict>
                <v:shape id="_x0000_i1043" type="#_x0000_t75" style="height:9pt;width:102.76pt">
                  <v:imagedata r:id="rId10" o:title=""/>
                </v:shape>
              </w:pict>
            </w:r>
            <w:r>
              <w:t>4.17%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D.对直接负责的主管人员和其他直接责任人员，依法追究刑事责任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17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4" type="#_x0000_t75" style="height:9pt;width:75.01pt">
                  <v:imagedata r:id="rId15" o:title=""/>
                </v:shape>
              </w:pict>
            </w:r>
            <w:r>
              <w:pict>
                <v:shape id="_x0000_i1045" type="#_x0000_t75" style="height:9pt;width:31.5pt">
                  <v:imagedata r:id="rId16" o:title=""/>
                </v:shape>
              </w:pict>
            </w:r>
            <w:r>
              <w:t>70.83%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70.83%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4.我国小学现行的领导体制是(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A.校长负责制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6" type="#_x0000_t75" style="height:9pt;width:102.01pt">
                  <v:imagedata r:id="rId17" o:title=""/>
                </v:shape>
              </w:pict>
            </w:r>
            <w:r>
              <w:pict>
                <v:shape id="_x0000_i1047" type="#_x0000_t75" style="height:9pt;width:4.5pt">
                  <v:imagedata r:id="rId18" o:title=""/>
                </v:shape>
              </w:pict>
            </w:r>
            <w:r>
              <w:t>95.83%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B.教师负责制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8" type="#_x0000_t75" style="height:9pt;width:106.51pt">
                  <v:imagedata r:id="rId8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C.党支部负责制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9" type="#_x0000_t75" style="height:9pt;width:3.75pt">
                  <v:imagedata r:id="rId9" o:title=""/>
                </v:shape>
              </w:pict>
            </w:r>
            <w:r>
              <w:pict>
                <v:shape id="_x0000_i1050" type="#_x0000_t75" style="height:9pt;width:102.76pt">
                  <v:imagedata r:id="rId10" o:title=""/>
                </v:shape>
              </w:pict>
            </w:r>
            <w:r>
              <w:t>4.17%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D.学生负责制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1" type="#_x0000_t75" style="height:9pt;width:106.51pt">
                  <v:imagedata r:id="rId8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95.83%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5.国家鼓励高等学校毕业生以( )的方式到农村地区、民族地区缺乏教师的学校任教。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A.择业者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2" type="#_x0000_t75" style="height:9pt;width:106.51pt">
                  <v:imagedata r:id="rId8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B.支教者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17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3" type="#_x0000_t75" style="height:9pt;width:75.01pt">
                  <v:imagedata r:id="rId15" o:title=""/>
                </v:shape>
              </w:pict>
            </w:r>
            <w:r>
              <w:pict>
                <v:shape id="_x0000_i1054" type="#_x0000_t75" style="height:9pt;width:31.5pt">
                  <v:imagedata r:id="rId16" o:title=""/>
                </v:shape>
              </w:pict>
            </w:r>
            <w:r>
              <w:t>70.83%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C.志愿者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6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5" type="#_x0000_t75" style="height:9pt;width:26.25pt">
                  <v:imagedata r:id="rId19" o:title=""/>
                </v:shape>
              </w:pict>
            </w:r>
            <w:r>
              <w:pict>
                <v:shape id="_x0000_i1056" type="#_x0000_t75" style="height:9pt;width:80.26pt">
                  <v:imagedata r:id="rId20" o:title=""/>
                </v:shape>
              </w:pict>
            </w:r>
            <w:r>
              <w:t>25%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D.服务者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7" type="#_x0000_t75" style="height:9pt;width:3.75pt">
                  <v:imagedata r:id="rId9" o:title=""/>
                </v:shape>
              </w:pict>
            </w:r>
            <w:r>
              <w:pict>
                <v:shape id="_x0000_i1058" type="#_x0000_t75" style="height:9pt;width:102.76pt">
                  <v:imagedata r:id="rId10" o:title=""/>
                </v:shape>
              </w:pict>
            </w:r>
            <w:r>
              <w:t>4.17%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25%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