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教师招聘每日一练（9月30日）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1.这次考试失败是因为运气不好，这是把失败的原因归咎为(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A.内部的可控因素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B.内部不可控因素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8pt">
                  <v:imagedata r:id="rId5" o:title=""/>
                </v:shape>
              </w:pict>
            </w:r>
            <w:r>
              <w:pict>
                <v:shape id="_x0000_i1027" type="#_x0000_t75" style="height:9pt;width:88.51pt">
                  <v:imagedata r:id="rId6" o:title=""/>
                </v:shape>
              </w:pict>
            </w:r>
            <w:r>
              <w:t>17.24%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C.外部可控因素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D.外部不可控因素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7.76pt">
                  <v:imagedata r:id="rId7" o:title=""/>
                </v:shape>
              </w:pict>
            </w:r>
            <w:r>
              <w:pict>
                <v:shape id="_x0000_i1030" type="#_x0000_t75" style="height:9pt;width:18.75pt">
                  <v:imagedata r:id="rId8" o:title=""/>
                </v:shape>
              </w:pict>
            </w:r>
            <w:r>
              <w:t>82.76%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82.76%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2.回归生活世界的课堂生态观本质是(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A.强调自然、社会与人，在课程体系的有机统一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9.01pt">
                  <v:imagedata r:id="rId9" o:title=""/>
                </v:shape>
              </w:pict>
            </w:r>
            <w:r>
              <w:pict>
                <v:shape id="_x0000_i1032" type="#_x0000_t75" style="height:9pt;width:7.5pt">
                  <v:imagedata r:id="rId10" o:title=""/>
                </v:shape>
              </w:pict>
            </w:r>
            <w:r>
              <w:t>93.1%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B.强调自然融为一体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C.强调同社会融为一体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3pt">
                  <v:imagedata r:id="rId11" o:title=""/>
                </v:shape>
              </w:pict>
            </w:r>
            <w:r>
              <w:pict>
                <v:shape id="_x0000_i1035" type="#_x0000_t75" style="height:9pt;width:103.51pt">
                  <v:imagedata r:id="rId12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D.强调自我开放，自我即课程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pt">
                  <v:imagedata r:id="rId11" o:title=""/>
                </v:shape>
              </w:pict>
            </w:r>
            <w:r>
              <w:pict>
                <v:shape id="_x0000_i1037" type="#_x0000_t75" style="height:9pt;width:103.51pt">
                  <v:imagedata r:id="rId12" o:title=""/>
                </v:shape>
              </w:pict>
            </w:r>
            <w:r>
              <w:t>3.45%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3.鱼我所欲也，熊掌亦我所欲也，二者不可兼得，突出了心理冲突是(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A.双趋冲突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76.51pt">
                  <v:imagedata r:id="rId13" o:title=""/>
                </v:shape>
              </w:pict>
            </w:r>
            <w:r>
              <w:pict>
                <v:shape id="_x0000_i1039" type="#_x0000_t75" style="height:9pt;width:30pt">
                  <v:imagedata r:id="rId14" o:title=""/>
                </v:shape>
              </w:pict>
            </w:r>
            <w:r>
              <w:t>72.41%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B.双趋冲突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.5pt">
                  <v:imagedata r:id="rId15" o:title=""/>
                </v:shape>
              </w:pict>
            </w:r>
            <w:r>
              <w:pict>
                <v:shape id="_x0000_i1041" type="#_x0000_t75" style="height:9pt;width:96.01pt">
                  <v:imagedata r:id="rId16" o:title=""/>
                </v:shape>
              </w:pict>
            </w:r>
            <w:r>
              <w:t>10.34%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C.趋避冲突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8pt">
                  <v:imagedata r:id="rId5" o:title=""/>
                </v:shape>
              </w:pict>
            </w:r>
            <w:r>
              <w:pict>
                <v:shape id="_x0000_i1043" type="#_x0000_t75" style="height:9pt;width:88.51pt">
                  <v:imagedata r:id="rId6" o:title=""/>
                </v:shape>
              </w:pict>
            </w:r>
            <w:r>
              <w:t>17.24%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D.双趋冲突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72.41%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4.在一定教学思想或理论的指导下，为完成特定教学任务，实现预期课程目标所形成相对稳定的，系统化的基本范例是(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A.教学方法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.5pt">
                  <v:imagedata r:id="rId15" o:title=""/>
                </v:shape>
              </w:pict>
            </w:r>
            <w:r>
              <w:pict>
                <v:shape id="_x0000_i1046" type="#_x0000_t75" style="height:9pt;width:96.01pt">
                  <v:imagedata r:id="rId16" o:title=""/>
                </v:shape>
              </w:pict>
            </w:r>
            <w:r>
              <w:t>10.34%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B.教学模式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6.01pt">
                  <v:imagedata r:id="rId17" o:title=""/>
                </v:shape>
              </w:pict>
            </w:r>
            <w:r>
              <w:pict>
                <v:shape id="_x0000_i1048" type="#_x0000_t75" style="height:9pt;width:40.51pt">
                  <v:imagedata r:id="rId18" o:title=""/>
                </v:shape>
              </w:pict>
            </w:r>
            <w:r>
              <w:t>62.07%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1.75pt">
                  <v:imagedata r:id="rId19" o:title=""/>
                </v:shape>
              </w:pict>
            </w:r>
            <w:r>
              <w:pict>
                <v:shape id="_x0000_i1050" type="#_x0000_t75" style="height:9pt;width:84.76pt">
                  <v:imagedata r:id="rId20" o:title=""/>
                </v:shape>
              </w:pict>
            </w:r>
            <w:r>
              <w:t>20.69%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D.教学方式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.75pt">
                  <v:imagedata r:id="rId21" o:title=""/>
                </v:shape>
              </w:pict>
            </w:r>
            <w:r>
              <w:pict>
                <v:shape id="_x0000_i1052" type="#_x0000_t75" style="height:9pt;width:99.76pt">
                  <v:imagedata r:id="rId22" o:title=""/>
                </v:shape>
              </w:pict>
            </w:r>
            <w:r>
              <w:t>6.9%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62.07%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5.中学教学首要任务(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A.传授知识技能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2.26pt">
                  <v:imagedata r:id="rId23" o:title=""/>
                </v:shape>
              </w:pict>
            </w:r>
            <w:r>
              <w:pict>
                <v:shape id="_x0000_i1054" type="#_x0000_t75" style="height:9pt;width:44.26pt">
                  <v:imagedata r:id="rId24" o:title=""/>
                </v:shape>
              </w:pict>
            </w:r>
            <w:r>
              <w:t>58.62%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B.发展学生智力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6.75pt">
                  <v:imagedata r:id="rId21" o:title=""/>
                </v:shape>
              </w:pict>
            </w:r>
            <w:r>
              <w:pict>
                <v:shape id="_x0000_i1056" type="#_x0000_t75" style="height:9pt;width:99.76pt">
                  <v:imagedata r:id="rId22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C.培养学生品德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1.75pt">
                  <v:imagedata r:id="rId19" o:title=""/>
                </v:shape>
              </w:pict>
            </w:r>
            <w:r>
              <w:pict>
                <v:shape id="_x0000_i1058" type="#_x0000_t75" style="height:9pt;width:84.76pt">
                  <v:imagedata r:id="rId20" o:title=""/>
                </v:shape>
              </w:pict>
            </w:r>
            <w:r>
              <w:t>20.69%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D.关注个性发展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4.25pt">
                  <v:imagedata r:id="rId25" o:title=""/>
                </v:shape>
              </w:pict>
            </w:r>
            <w:r>
              <w:pict>
                <v:shape id="_x0000_i1060" type="#_x0000_t75" style="height:9pt;width:92.26pt">
                  <v:imagedata r:id="rId26" o:title=""/>
                </v:shape>
              </w:pict>
            </w:r>
            <w:r>
              <w:t>13.79%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58.62%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