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教师招聘每日一练（9月29日）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1.如果你注视瀑布的某一处，然后看周围静止的田野，会觉得田野上的一切在向上飞升，在注视飞速开过的火车之后，会觉得附近的树木向相反的方向运动。以上现象是(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A.动景运动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1.75pt">
                  <v:imagedata r:id="rId4" o:title=""/>
                </v:shape>
              </w:pict>
            </w:r>
            <w:r>
              <w:pict>
                <v:shape id="_x0000_i1026" type="#_x0000_t75" style="height:9pt;width:84.76pt">
                  <v:imagedata r:id="rId5" o:title=""/>
                </v:shape>
              </w:pict>
            </w:r>
            <w:r>
              <w:t>20.75%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B.诱发运动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8pt">
                  <v:imagedata r:id="rId6" o:title=""/>
                </v:shape>
              </w:pict>
            </w:r>
            <w:r>
              <w:pict>
                <v:shape id="_x0000_i1028" type="#_x0000_t75" style="height:9pt;width:88.51pt">
                  <v:imagedata r:id="rId7" o:title=""/>
                </v:shape>
              </w:pict>
            </w:r>
            <w:r>
              <w:t>16.98%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C.自主运动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D.运动后效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66.01pt">
                  <v:imagedata r:id="rId9" o:title=""/>
                </v:shape>
              </w:pict>
            </w:r>
            <w:r>
              <w:pict>
                <v:shape id="_x0000_i1031" type="#_x0000_t75" style="height:9pt;width:40.51pt">
                  <v:imagedata r:id="rId10" o:title=""/>
                </v:shape>
              </w:pict>
            </w:r>
            <w:r>
              <w:t>62.26%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62.26%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2.苏格拉底在哲学研究和讲学中，形成了自己独特的方法，被称为苏格拉底方法。下列不属于苏格拉底方法的是(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A.讥讽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21.75pt">
                  <v:imagedata r:id="rId4" o:title=""/>
                </v:shape>
              </w:pict>
            </w:r>
            <w:r>
              <w:pict>
                <v:shape id="_x0000_i1033" type="#_x0000_t75" style="height:9pt;width:84.76pt">
                  <v:imagedata r:id="rId5" o:title=""/>
                </v:shape>
              </w:pict>
            </w:r>
            <w:r>
              <w:t>20.75%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B.助产术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8pt">
                  <v:imagedata r:id="rId6" o:title=""/>
                </v:shape>
              </w:pict>
            </w:r>
            <w:r>
              <w:pict>
                <v:shape id="_x0000_i1035" type="#_x0000_t75" style="height:9pt;width:88.51pt">
                  <v:imagedata r:id="rId7" o:title=""/>
                </v:shape>
              </w:pict>
            </w:r>
            <w:r>
              <w:t>16.98%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C.演绎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42.01pt">
                  <v:imagedata r:id="rId11" o:title=""/>
                </v:shape>
              </w:pict>
            </w:r>
            <w:r>
              <w:pict>
                <v:shape id="_x0000_i1037" type="#_x0000_t75" style="height:9pt;width:64.51pt">
                  <v:imagedata r:id="rId12" o:title=""/>
                </v:shape>
              </w:pict>
            </w:r>
            <w:r>
              <w:t>39.62%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D.定义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24pt">
                  <v:imagedata r:id="rId13" o:title=""/>
                </v:shape>
              </w:pict>
            </w:r>
            <w:r>
              <w:pict>
                <v:shape id="_x0000_i1039" type="#_x0000_t75" style="height:9pt;width:82.51pt">
                  <v:imagedata r:id="rId14" o:title=""/>
                </v:shape>
              </w:pict>
            </w:r>
            <w:r>
              <w:t>22.64%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39.62%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3.我们正在教室内聚精会神地听王老师讲课，突然从教室外闯进来一个人，这时大家不约而同地把视线朝向他，并且不由自主地引起了对他的注意。这一过程属于(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A.随意注意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37.51pt">
                  <v:imagedata r:id="rId15" o:title=""/>
                </v:shape>
              </w:pict>
            </w:r>
            <w:r>
              <w:pict>
                <v:shape id="_x0000_i1041" type="#_x0000_t75" style="height:9pt;width:69.01pt">
                  <v:imagedata r:id="rId16" o:title=""/>
                </v:shape>
              </w:pict>
            </w:r>
            <w:r>
              <w:t>35.85%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B.持续性注意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.5pt">
                  <v:imagedata r:id="rId17" o:title=""/>
                </v:shape>
              </w:pict>
            </w:r>
            <w:r>
              <w:pict>
                <v:shape id="_x0000_i1043" type="#_x0000_t75" style="height:9pt;width:105.01pt">
                  <v:imagedata r:id="rId18" o:title=""/>
                </v:shape>
              </w:pict>
            </w:r>
            <w:r>
              <w:t>1.89%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C.不随意注意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57.76pt">
                  <v:imagedata r:id="rId19" o:title=""/>
                </v:shape>
              </w:pict>
            </w:r>
            <w:r>
              <w:pict>
                <v:shape id="_x0000_i1045" type="#_x0000_t75" style="height:9pt;width:48.76pt">
                  <v:imagedata r:id="rId20" o:title=""/>
                </v:shape>
              </w:pict>
            </w:r>
            <w:r>
              <w:t>54.72%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D.选择性注意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7.5pt">
                  <v:imagedata r:id="rId21" o:title=""/>
                </v:shape>
              </w:pict>
            </w:r>
            <w:r>
              <w:pict>
                <v:shape id="_x0000_i1047" type="#_x0000_t75" style="height:9pt;width:99.01pt">
                  <v:imagedata r:id="rId22" o:title=""/>
                </v:shape>
              </w:pict>
            </w:r>
            <w:r>
              <w:t>7.55%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54.72%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4.“不能把教材看作为学生谋求职业发展做好准备的手段，也不能把它们看作是进行心智训练的材料，而应当把它们看作是自我发展和自我实现的手段，使学生成为教材的主宰”。这句话表达的课程论观点属于(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A.存在主义课程论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30pt">
                  <v:imagedata r:id="rId23" o:title=""/>
                </v:shape>
              </w:pict>
            </w:r>
            <w:r>
              <w:pict>
                <v:shape id="_x0000_i1049" type="#_x0000_t75" style="height:9pt;width:76.51pt">
                  <v:imagedata r:id="rId24" o:title=""/>
                </v:shape>
              </w:pict>
            </w:r>
            <w:r>
              <w:t>28.3%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B.社会改造主义课程论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21.75pt">
                  <v:imagedata r:id="rId4" o:title=""/>
                </v:shape>
              </w:pict>
            </w:r>
            <w:r>
              <w:pict>
                <v:shape id="_x0000_i1051" type="#_x0000_t75" style="height:9pt;width:84.76pt">
                  <v:imagedata r:id="rId5" o:title=""/>
                </v:shape>
              </w:pict>
            </w:r>
            <w:r>
              <w:t>20.75%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C.经验主义课程论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30pt">
                  <v:imagedata r:id="rId23" o:title=""/>
                </v:shape>
              </w:pict>
            </w:r>
            <w:r>
              <w:pict>
                <v:shape id="_x0000_i1053" type="#_x0000_t75" style="height:9pt;width:76.51pt">
                  <v:imagedata r:id="rId24" o:title=""/>
                </v:shape>
              </w:pict>
            </w:r>
            <w:r>
              <w:t>28.3%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D.学科中心主义课程论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24pt">
                  <v:imagedata r:id="rId13" o:title=""/>
                </v:shape>
              </w:pict>
            </w:r>
            <w:r>
              <w:pict>
                <v:shape id="_x0000_i1055" type="#_x0000_t75" style="height:9pt;width:82.51pt">
                  <v:imagedata r:id="rId14" o:title=""/>
                </v:shape>
              </w:pict>
            </w:r>
            <w:r>
              <w:t>22.64%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28.3%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5.有一种记忆，是指人们对一般知识和规律的记忆，与特殊的地点、时间无关，表现在单词、符号、公式、规则、概念这样的形式中，如记住化学公式，乘法规则，一年有四季等。这种记忆是(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A.情景记忆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7.5pt">
                  <v:imagedata r:id="rId21" o:title=""/>
                </v:shape>
              </w:pict>
            </w:r>
            <w:r>
              <w:pict>
                <v:shape id="_x0000_i1057" type="#_x0000_t75" style="height:9pt;width:99.01pt">
                  <v:imagedata r:id="rId22" o:title=""/>
                </v:shape>
              </w:pict>
            </w:r>
            <w:r>
              <w:t>7.55%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B.语义记忆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25.5pt">
                  <v:imagedata r:id="rId25" o:title=""/>
                </v:shape>
              </w:pict>
            </w:r>
            <w:r>
              <w:pict>
                <v:shape id="_x0000_i1059" type="#_x0000_t75" style="height:9pt;width:81.01pt">
                  <v:imagedata r:id="rId26" o:title=""/>
                </v:shape>
              </w:pict>
            </w:r>
            <w:r>
              <w:t>24.53%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C.程序记忆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42.01pt">
                  <v:imagedata r:id="rId11" o:title=""/>
                </v:shape>
              </w:pict>
            </w:r>
            <w:r>
              <w:pict>
                <v:shape id="_x0000_i1061" type="#_x0000_t75" style="height:9pt;width:64.51pt">
                  <v:imagedata r:id="rId12" o:title=""/>
                </v:shape>
              </w:pict>
            </w:r>
            <w:r>
              <w:t>39.62%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D.陈述记忆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30pt">
                  <v:imagedata r:id="rId23" o:title=""/>
                </v:shape>
              </w:pict>
            </w:r>
            <w:r>
              <w:pict>
                <v:shape id="_x0000_i1063" type="#_x0000_t75" style="height:9pt;width:76.51pt">
                  <v:imagedata r:id="rId24" o:title=""/>
                </v:shape>
              </w:pict>
            </w:r>
            <w:r>
              <w:t>28.3%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24.53%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