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教师招聘每日一练（8月17日）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1.常说“杀鸡儆猴”，“杀一儆百”体现的思想的属于(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A.社会学习理论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8.5pt">
                  <v:imagedata r:id="rId4" o:title=""/>
                </v:shape>
              </w:pict>
            </w:r>
            <w:r>
              <w:pict>
                <v:shape id="_x0000_i1026" type="#_x0000_t75" style="height:9pt;width:78.01pt">
                  <v:imagedata r:id="rId5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B.操作条件反射理论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7.76pt">
                  <v:imagedata r:id="rId6" o:title=""/>
                </v:shape>
              </w:pict>
            </w:r>
            <w:r>
              <w:pict>
                <v:shape id="_x0000_i1028" type="#_x0000_t75" style="height:9pt;width:48.76pt">
                  <v:imagedata r:id="rId7" o:title=""/>
                </v:shape>
              </w:pict>
            </w:r>
            <w:r>
              <w:t>54.55%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C.认知学习理论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2.75pt">
                  <v:imagedata r:id="rId8" o:title=""/>
                </v:shape>
              </w:pict>
            </w:r>
            <w:r>
              <w:pict>
                <v:shape id="_x0000_i1030" type="#_x0000_t75" style="height:9pt;width:93.76pt">
                  <v:imagedata r:id="rId9" o:title=""/>
                </v:shape>
              </w:pict>
            </w:r>
            <w:r>
              <w:t>12.12%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D.人本主义学习理论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6pt">
                  <v:imagedata r:id="rId10" o:title=""/>
                </v:shape>
              </w:pict>
            </w:r>
            <w:r>
              <w:pict>
                <v:shape id="_x0000_i1032" type="#_x0000_t75" style="height:9pt;width:100.51pt">
                  <v:imagedata r:id="rId11" o:title=""/>
                </v:shape>
              </w:pict>
            </w:r>
            <w:r>
              <w:t>6.06%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27.27%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2.李天升入初中后学业成绩“屡战屡败”，他表现的一点也不在乎，经常说“我就破罐子破摔了”“听天由命吧”一类的话，李天的状态被称为(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A.焦虑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B.认知功能障碍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9pt">
                  <v:imagedata r:id="rId13" o:title=""/>
                </v:shape>
              </w:pict>
            </w:r>
            <w:r>
              <w:pict>
                <v:shape id="_x0000_i1035" type="#_x0000_t75" style="height:9pt;width:97.51pt">
                  <v:imagedata r:id="rId14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C.抑郁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D.习得性无助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96.76pt">
                  <v:imagedata r:id="rId15" o:title=""/>
                </v:shape>
              </w:pict>
            </w:r>
            <w:r>
              <w:pict>
                <v:shape id="_x0000_i1038" type="#_x0000_t75" style="height:9pt;width:9.75pt">
                  <v:imagedata r:id="rId16" o:title=""/>
                </v:shape>
              </w:pict>
            </w:r>
            <w:r>
              <w:t>90.91%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3.场独立型学习者一般偏爱的学科是(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A.语文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pt">
                  <v:imagedata r:id="rId10" o:title=""/>
                </v:shape>
              </w:pict>
            </w:r>
            <w:r>
              <w:pict>
                <v:shape id="_x0000_i1040" type="#_x0000_t75" style="height:9pt;width:100.51pt">
                  <v:imagedata r:id="rId11" o:title=""/>
                </v:shape>
              </w:pict>
            </w:r>
            <w:r>
              <w:t>6.06%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B.数学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90.01pt">
                  <v:imagedata r:id="rId17" o:title=""/>
                </v:shape>
              </w:pict>
            </w:r>
            <w:r>
              <w:pict>
                <v:shape id="_x0000_i1042" type="#_x0000_t75" style="height:9pt;width:16.5pt">
                  <v:imagedata r:id="rId18" o:title=""/>
                </v:shape>
              </w:pict>
            </w:r>
            <w:r>
              <w:t>84.85%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C.政治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pt">
                  <v:imagedata r:id="rId10" o:title=""/>
                </v:shape>
              </w:pict>
            </w:r>
            <w:r>
              <w:pict>
                <v:shape id="_x0000_i1044" type="#_x0000_t75" style="height:9pt;width:100.51pt">
                  <v:imagedata r:id="rId11" o:title=""/>
                </v:shape>
              </w:pict>
            </w:r>
            <w:r>
              <w:t>6.06%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D.历史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pt">
                  <v:imagedata r:id="rId19" o:title=""/>
                </v:shape>
              </w:pict>
            </w:r>
            <w:r>
              <w:pict>
                <v:shape id="_x0000_i1046" type="#_x0000_t75" style="height:9pt;width:103.51pt">
                  <v:imagedata r:id="rId20" o:title=""/>
                </v:shape>
              </w:pict>
            </w:r>
            <w:r>
              <w:t>3.03%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4.教师上课提问时，有的学生急于表现，甚至没有弄清题意便抢先问答，这类学生的认知风格属于(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A.冲动型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21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B.沉思型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C.场独立型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D.场依存型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5.下面哪种认知方式有利于侧重事实学习和记忆的考试?(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A.表层加工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2.5pt">
                  <v:imagedata r:id="rId22" o:title=""/>
                </v:shape>
              </w:pict>
            </w:r>
            <w:r>
              <w:pict>
                <v:shape id="_x0000_i1052" type="#_x0000_t75" style="height:9pt;width:84.01pt">
                  <v:imagedata r:id="rId23" o:title=""/>
                </v:shape>
              </w:pict>
            </w:r>
            <w:r>
              <w:t>21.21%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B.深层加工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41.26pt">
                  <v:imagedata r:id="rId24" o:title=""/>
                </v:shape>
              </w:pict>
            </w:r>
            <w:r>
              <w:pict>
                <v:shape id="_x0000_i1054" type="#_x0000_t75" style="height:9pt;width:65.26pt">
                  <v:imagedata r:id="rId25" o:title=""/>
                </v:shape>
              </w:pict>
            </w:r>
            <w:r>
              <w:t>39.39%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C.同时性加工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5.75pt">
                  <v:imagedata r:id="rId26" o:title=""/>
                </v:shape>
              </w:pict>
            </w:r>
            <w:r>
              <w:pict>
                <v:shape id="_x0000_i1056" type="#_x0000_t75" style="height:9pt;width:90.76pt">
                  <v:imagedata r:id="rId27" o:title=""/>
                </v:shape>
              </w:pict>
            </w:r>
            <w:r>
              <w:t>15.15%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D.继时性加丁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5.5pt">
                  <v:imagedata r:id="rId28" o:title=""/>
                </v:shape>
              </w:pict>
            </w:r>
            <w:r>
              <w:pict>
                <v:shape id="_x0000_i1058" type="#_x0000_t75" style="height:9pt;width:81.01pt">
                  <v:imagedata r:id="rId29" o:title=""/>
                </v:shape>
              </w:pict>
            </w:r>
            <w:r>
              <w:t>24.24%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21.21%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