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4月13日每日一练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1.某沿海城市在义务教育阶段的学校全面开设海洋教育课程。这种课程属于(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A.国家课程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B.地方课程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92.26pt">
                  <v:imagedata r:id="rId5" o:title=""/>
                </v:shape>
              </w:pict>
            </w:r>
            <w:r>
              <w:pict>
                <v:shape id="_x0000_i1027" type="#_x0000_t75" style="height:9pt;width:14.25pt">
                  <v:imagedata r:id="rId6" o:title=""/>
                </v:shape>
              </w:pict>
            </w:r>
            <w:r>
              <w:t>86.96%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C.校本课程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3.5pt">
                  <v:imagedata r:id="rId7" o:title=""/>
                </v:shape>
              </w:pict>
            </w:r>
            <w:r>
              <w:pict>
                <v:shape id="_x0000_i1029" type="#_x0000_t75" style="height:9pt;width:93.01pt">
                  <v:imagedata r:id="rId8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D.生本课程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2.实行国家、地方、学校三级课程管理，为的是增强课程对地方、学校及学生的(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A.适应性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0.26pt">
                  <v:imagedata r:id="rId9" o:title=""/>
                </v:shape>
              </w:pict>
            </w:r>
            <w:r>
              <w:pict>
                <v:shape id="_x0000_i1032" type="#_x0000_t75" style="height:9pt;width:56.26pt">
                  <v:imagedata r:id="rId10" o:title=""/>
                </v:shape>
              </w:pict>
            </w:r>
            <w:r>
              <w:t>47.83%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B.普及性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8pt">
                  <v:imagedata r:id="rId11" o:title=""/>
                </v:shape>
              </w:pict>
            </w:r>
            <w:r>
              <w:pict>
                <v:shape id="_x0000_i1034" type="#_x0000_t75" style="height:9pt;width:88.51pt">
                  <v:imagedata r:id="rId12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C.实用性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6.76pt">
                  <v:imagedata r:id="rId13" o:title=""/>
                </v:shape>
              </w:pict>
            </w:r>
            <w:r>
              <w:pict>
                <v:shape id="_x0000_i1036" type="#_x0000_t75" style="height:9pt;width:69.76pt">
                  <v:imagedata r:id="rId14" o:title=""/>
                </v:shape>
              </w:pict>
            </w:r>
            <w:r>
              <w:t>34.78%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D.时代性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3.下列哪一项不是新一轮基础教育课程改革的要求?(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A.课程结构综合化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B.课程内容生活化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C.评价方式多样化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.5pt">
                  <v:imagedata r:id="rId15" o:title=""/>
                </v:shape>
              </w:pict>
            </w:r>
            <w:r>
              <w:pict>
                <v:shape id="_x0000_i1041" type="#_x0000_t75" style="height:9pt;width:102.01pt">
                  <v:imagedata r:id="rId16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D.书本知识理论化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1.26pt">
                  <v:imagedata r:id="rId17" o:title=""/>
                </v:shape>
              </w:pict>
            </w:r>
            <w:r>
              <w:pict>
                <v:shape id="_x0000_i1043" type="#_x0000_t75" style="height:9pt;width:5.25pt">
                  <v:imagedata r:id="rId18" o:title=""/>
                </v:shape>
              </w:pict>
            </w:r>
            <w:r>
              <w:t>95.65%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95.65%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4.学习课文《两个铁球同时落地》后，学生对伽利略不迷信权威、追求真理的精神有深刻理解。这里达成的教学目的属于(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A.知识与技能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9pt">
                  <v:imagedata r:id="rId19" o:title=""/>
                </v:shape>
              </w:pict>
            </w:r>
            <w:r>
              <w:pict>
                <v:shape id="_x0000_i1045" type="#_x0000_t75" style="height:9pt;width:97.51pt">
                  <v:imagedata r:id="rId20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B.思维与创新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9pt">
                  <v:imagedata r:id="rId19" o:title=""/>
                </v:shape>
              </w:pict>
            </w:r>
            <w:r>
              <w:pict>
                <v:shape id="_x0000_i1047" type="#_x0000_t75" style="height:9pt;width:97.51pt">
                  <v:imagedata r:id="rId20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C.过程与方法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D.情感态度与价值观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7.76pt">
                  <v:imagedata r:id="rId21" o:title=""/>
                </v:shape>
              </w:pict>
            </w:r>
            <w:r>
              <w:pict>
                <v:shape id="_x0000_i1050" type="#_x0000_t75" style="height:9pt;width:18.75pt">
                  <v:imagedata r:id="rId22" o:title=""/>
                </v:shape>
              </w:pict>
            </w:r>
            <w:r>
              <w:t>82.61%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82.61%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5.根据《基础教育课程改革纲要(试行)》，不属于我国新课程结构设置的基本原则的是(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A.均衡性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3.5pt">
                  <v:imagedata r:id="rId7" o:title=""/>
                </v:shape>
              </w:pict>
            </w:r>
            <w:r>
              <w:pict>
                <v:shape id="_x0000_i1052" type="#_x0000_t75" style="height:9pt;width:93.01pt">
                  <v:imagedata r:id="rId8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B.差异性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0.01pt">
                  <v:imagedata r:id="rId23" o:title=""/>
                </v:shape>
              </w:pict>
            </w:r>
            <w:r>
              <w:pict>
                <v:shape id="_x0000_i1054" type="#_x0000_t75" style="height:9pt;width:46.51pt">
                  <v:imagedata r:id="rId24" o:title=""/>
                </v:shape>
              </w:pict>
            </w:r>
            <w:r>
              <w:t>56.52%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C.综合性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D.选择性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2.25pt">
                  <v:imagedata r:id="rId25" o:title=""/>
                </v:shape>
              </w:pict>
            </w:r>
            <w:r>
              <w:pict>
                <v:shape id="_x0000_i1057" type="#_x0000_t75" style="height:9pt;width:74.26pt">
                  <v:imagedata r:id="rId26" o:title=""/>
                </v:shape>
              </w:pict>
            </w:r>
            <w:r>
              <w:t>30.43%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56.52%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