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4月2日每日一练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1.布鲁纳认为学习的本质是(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A.对环境条件的认知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.5pt">
                  <v:imagedata r:id="rId4" o:title=""/>
                </v:shape>
              </w:pict>
            </w:r>
            <w:r>
              <w:pict>
                <v:shape id="_x0000_i1026" type="#_x0000_t75" style="height:9pt;width:105.01pt">
                  <v:imagedata r:id="rId5" o:title=""/>
                </v:shape>
              </w:pict>
            </w:r>
            <w:r>
              <w:t>1.52%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B.主动形成认知结构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88.51pt">
                  <v:imagedata r:id="rId6" o:title=""/>
                </v:shape>
              </w:pict>
            </w:r>
            <w:r>
              <w:pict>
                <v:shape id="_x0000_i1028" type="#_x0000_t75" style="height:9pt;width:18pt">
                  <v:imagedata r:id="rId7" o:title=""/>
                </v:shape>
              </w:pict>
            </w:r>
            <w:r>
              <w:t>83.33%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C.形成刺激与反应间的联结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2.75pt">
                  <v:imagedata r:id="rId8" o:title=""/>
                </v:shape>
              </w:pict>
            </w:r>
            <w:r>
              <w:pict>
                <v:shape id="_x0000_i1030" type="#_x0000_t75" style="height:9pt;width:93.76pt">
                  <v:imagedata r:id="rId9" o:title=""/>
                </v:shape>
              </w:pict>
            </w:r>
            <w:r>
              <w:t>12.12%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D.构造一种“完形”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pt">
                  <v:imagedata r:id="rId10" o:title=""/>
                </v:shape>
              </w:pict>
            </w:r>
            <w:r>
              <w:pict>
                <v:shape id="_x0000_i1032" type="#_x0000_t75" style="height:9pt;width:103.51pt">
                  <v:imagedata r:id="rId11" o:title=""/>
                </v:shape>
              </w:pict>
            </w:r>
            <w:r>
              <w:t>3.03%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2.学习不是教师向学生传递知识的过程，学习者不是被动的信息吸收者。这是( )学习观。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A.人本主义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33.75pt">
                  <v:imagedata r:id="rId12" o:title=""/>
                </v:shape>
              </w:pict>
            </w:r>
            <w:r>
              <w:pict>
                <v:shape id="_x0000_i1034" type="#_x0000_t75" style="height:9pt;width:72.76pt">
                  <v:imagedata r:id="rId13" o:title=""/>
                </v:shape>
              </w:pict>
            </w:r>
            <w:r>
              <w:t>31.82%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B.建构主义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57.76pt">
                  <v:imagedata r:id="rId14" o:title=""/>
                </v:shape>
              </w:pict>
            </w:r>
            <w:r>
              <w:pict>
                <v:shape id="_x0000_i1036" type="#_x0000_t75" style="height:9pt;width:48.76pt">
                  <v:imagedata r:id="rId15" o:title=""/>
                </v:shape>
              </w:pict>
            </w:r>
            <w:r>
              <w:t>54.55%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C.行为主义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pt">
                  <v:imagedata r:id="rId10" o:title=""/>
                </v:shape>
              </w:pict>
            </w:r>
            <w:r>
              <w:pict>
                <v:shape id="_x0000_i1038" type="#_x0000_t75" style="height:9pt;width:103.51pt">
                  <v:imagedata r:id="rId11" o:title=""/>
                </v:shape>
              </w:pict>
            </w:r>
            <w:r>
              <w:t>3.03%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D.认知主义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1.25pt">
                  <v:imagedata r:id="rId16" o:title=""/>
                </v:shape>
              </w:pict>
            </w:r>
            <w:r>
              <w:pict>
                <v:shape id="_x0000_i1040" type="#_x0000_t75" style="height:9pt;width:95.26pt">
                  <v:imagedata r:id="rId17" o:title=""/>
                </v:shape>
              </w:pict>
            </w:r>
            <w:r>
              <w:t>10.61%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54.55%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3.罗杰斯的“以学生为本”“让学生自发学习”“排除对学习者自身的威胁”教学原则属于(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A.非指导性教学模式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59.26pt">
                  <v:imagedata r:id="rId18" o:title=""/>
                </v:shape>
              </w:pict>
            </w:r>
            <w:r>
              <w:pict>
                <v:shape id="_x0000_i1042" type="#_x0000_t75" style="height:9pt;width:47.26pt">
                  <v:imagedata r:id="rId19" o:title=""/>
                </v:shape>
              </w:pict>
            </w:r>
            <w:r>
              <w:t>56.06%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B.结构主义课程模式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9pt">
                  <v:imagedata r:id="rId20" o:title=""/>
                </v:shape>
              </w:pict>
            </w:r>
            <w:r>
              <w:pict>
                <v:shape id="_x0000_i1044" type="#_x0000_t75" style="height:9pt;width:97.51pt">
                  <v:imagedata r:id="rId21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C.发展性教学模式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7pt">
                  <v:imagedata r:id="rId22" o:title=""/>
                </v:shape>
              </w:pict>
            </w:r>
            <w:r>
              <w:pict>
                <v:shape id="_x0000_i1046" type="#_x0000_t75" style="height:9pt;width:79.51pt">
                  <v:imagedata r:id="rId23" o:title=""/>
                </v:shape>
              </w:pict>
            </w:r>
            <w:r>
              <w:t>25.76%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D.最优化教学模式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9pt">
                  <v:imagedata r:id="rId20" o:title=""/>
                </v:shape>
              </w:pict>
            </w:r>
            <w:r>
              <w:pict>
                <v:shape id="_x0000_i1048" type="#_x0000_t75" style="height:9pt;width:97.51pt">
                  <v:imagedata r:id="rId21" o:title=""/>
                </v:shape>
              </w:pict>
            </w:r>
            <w:r>
              <w:t>9.09%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56.06%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4.人本主义心理学家罗杰斯认为，学习方式主要有(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A.无意义学习和机械学习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pt">
                  <v:imagedata r:id="rId10" o:title=""/>
                </v:shape>
              </w:pict>
            </w:r>
            <w:r>
              <w:pict>
                <v:shape id="_x0000_i1050" type="#_x0000_t75" style="height:9pt;width:103.51pt">
                  <v:imagedata r:id="rId11" o:title=""/>
                </v:shape>
              </w:pict>
            </w:r>
            <w:r>
              <w:t>3.03%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B.无意义学习和理解学习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6pt">
                  <v:imagedata r:id="rId24" o:title=""/>
                </v:shape>
              </w:pict>
            </w:r>
            <w:r>
              <w:pict>
                <v:shape id="_x0000_i1052" type="#_x0000_t75" style="height:9pt;width:100.51pt">
                  <v:imagedata r:id="rId25" o:title=""/>
                </v:shape>
              </w:pict>
            </w:r>
            <w:r>
              <w:t>6.06%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C.机械学习和有意义学习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41.26pt">
                  <v:imagedata r:id="rId26" o:title=""/>
                </v:shape>
              </w:pict>
            </w:r>
            <w:r>
              <w:pict>
                <v:shape id="_x0000_i1054" type="#_x0000_t75" style="height:9pt;width:65.26pt">
                  <v:imagedata r:id="rId27" o:title=""/>
                </v:shape>
              </w:pict>
            </w:r>
            <w:r>
              <w:t>39.39%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D.无意义学习和有意义学习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54.76pt">
                  <v:imagedata r:id="rId28" o:title=""/>
                </v:shape>
              </w:pict>
            </w:r>
            <w:r>
              <w:pict>
                <v:shape id="_x0000_i1056" type="#_x0000_t75" style="height:9pt;width:51.76pt">
                  <v:imagedata r:id="rId29" o:title=""/>
                </v:shape>
              </w:pict>
            </w:r>
            <w:r>
              <w:t>51.52%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51.52%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5.激发个体进行学习活动，维持已形成的学习活动，并致使行为朝向一定的学习目标的一种内在过程或内部心理状态，这是(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A.学习动机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96.76pt">
                  <v:imagedata r:id="rId30" o:title=""/>
                </v:shape>
              </w:pict>
            </w:r>
            <w:r>
              <w:pict>
                <v:shape id="_x0000_i1058" type="#_x0000_t75" style="height:9pt;width:9.75pt">
                  <v:imagedata r:id="rId31" o:title=""/>
                </v:shape>
              </w:pict>
            </w:r>
            <w:r>
              <w:t>90.91%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B.学习需要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3pt">
                  <v:imagedata r:id="rId10" o:title=""/>
                </v:shape>
              </w:pict>
            </w:r>
            <w:r>
              <w:pict>
                <v:shape id="_x0000_i1060" type="#_x0000_t75" style="height:9pt;width:103.51pt">
                  <v:imagedata r:id="rId11" o:title=""/>
                </v:shape>
              </w:pict>
            </w:r>
            <w:r>
              <w:t>3.03%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C.学习态度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6pt">
                  <v:imagedata r:id="rId24" o:title=""/>
                </v:shape>
              </w:pict>
            </w:r>
            <w:r>
              <w:pict>
                <v:shape id="_x0000_i1062" type="#_x0000_t75" style="height:9pt;width:100.51pt">
                  <v:imagedata r:id="rId25" o:title=""/>
                </v:shape>
              </w:pict>
            </w:r>
            <w:r>
              <w:t>6.06%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D.学习方法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106.51pt">
                  <v:imagedata r:id="rId3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90.91%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