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3月16日每日一练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1.否认教育的社会性，认为教育起源起源于儿童对成人的无意识的模仿的代表人物是(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A.利托尔诺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6.76pt">
                  <v:imagedata r:id="rId6" o:title=""/>
                </v:shape>
              </w:pict>
            </w:r>
            <w:r>
              <w:pict>
                <v:shape id="_x0000_i1028" type="#_x0000_t75" style="height:9pt;width:39.76pt">
                  <v:imagedata r:id="rId7" o:title=""/>
                </v:shape>
              </w:pict>
            </w:r>
            <w:r>
              <w:t>63.16%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C.凯洛夫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6.5pt">
                  <v:imagedata r:id="rId8" o:title=""/>
                </v:shape>
              </w:pict>
            </w:r>
            <w:r>
              <w:pict>
                <v:shape id="_x0000_i1030" type="#_x0000_t75" style="height:9pt;width:90.01pt">
                  <v:imagedata r:id="rId9" o:title=""/>
                </v:shape>
              </w:pict>
            </w:r>
            <w:r>
              <w:t>15.79%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D.沛西·能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6.5pt">
                  <v:imagedata r:id="rId8" o:title=""/>
                </v:shape>
              </w:pict>
            </w:r>
            <w:r>
              <w:pict>
                <v:shape id="_x0000_i1032" type="#_x0000_t75" style="height:9pt;width:90.01pt">
                  <v:imagedata r:id="rId9" o:title=""/>
                </v:shape>
              </w:pict>
            </w:r>
            <w:r>
              <w:t>15.79%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2.春秋时期，私学大兴的一个重要的代表人物是(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A.孔子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1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C.老子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1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D.荀子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1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3.实行“以法为教，以吏为师”并且严禁私学是哪个朝代的特征?(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A.西周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7.75pt">
                  <v:imagedata r:id="rId12" o:title=""/>
                </v:shape>
              </w:pict>
            </w:r>
            <w:r>
              <w:pict>
                <v:shape id="_x0000_i1038" type="#_x0000_t75" style="height:9pt;width:78.76pt">
                  <v:imagedata r:id="rId13" o:title=""/>
                </v:shape>
              </w:pict>
            </w:r>
            <w:r>
              <w:t>26.32%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B.战国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.5pt">
                  <v:imagedata r:id="rId14" o:title=""/>
                </v:shape>
              </w:pict>
            </w:r>
            <w:r>
              <w:pict>
                <v:shape id="_x0000_i1040" type="#_x0000_t75" style="height:9pt;width:96.01pt">
                  <v:imagedata r:id="rId15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1.75pt">
                  <v:imagedata r:id="rId16" o:title=""/>
                </v:shape>
              </w:pict>
            </w:r>
            <w:r>
              <w:pict>
                <v:shape id="_x0000_i1042" type="#_x0000_t75" style="height:9pt;width:84.76pt">
                  <v:imagedata r:id="rId17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4.26pt">
                  <v:imagedata r:id="rId18" o:title=""/>
                </v:shape>
              </w:pict>
            </w:r>
            <w:r>
              <w:pict>
                <v:shape id="_x0000_i1044" type="#_x0000_t75" style="height:9pt;width:62.26pt">
                  <v:imagedata r:id="rId19" o:title=""/>
                </v:shape>
              </w:pict>
            </w:r>
            <w:r>
              <w:t>42.11%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4.西汉的董仲舒提出了著名的“性三品说”，他把人性分为上中下三个等级的思想体现了(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A.遗传决定论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4.01pt">
                  <v:imagedata r:id="rId20" o:title=""/>
                </v:shape>
              </w:pict>
            </w:r>
            <w:r>
              <w:pict>
                <v:shape id="_x0000_i1046" type="#_x0000_t75" style="height:9pt;width:22.5pt">
                  <v:imagedata r:id="rId21" o:title=""/>
                </v:shape>
              </w:pict>
            </w:r>
            <w:r>
              <w:t>78.95%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B.环境决定论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.25pt">
                  <v:imagedata r:id="rId4" o:title=""/>
                </v:shape>
              </w:pict>
            </w:r>
            <w:r>
              <w:pict>
                <v:shape id="_x0000_i1048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C.教育决定论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6.5pt">
                  <v:imagedata r:id="rId8" o:title=""/>
                </v:shape>
              </w:pict>
            </w:r>
            <w:r>
              <w:pict>
                <v:shape id="_x0000_i1050" type="#_x0000_t75" style="height:9pt;width:90.01pt">
                  <v:imagedata r:id="rId9" o:title=""/>
                </v:shape>
              </w:pict>
            </w:r>
            <w:r>
              <w:t>15.79%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D.主观能动性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1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5.杜威的教育思想是以学生为中心，把经验置于非常重要的地位，与他思想相对立的是(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.5pt">
                  <v:imagedata r:id="rId14" o:title=""/>
                </v:shape>
              </w:pict>
            </w:r>
            <w:r>
              <w:pict>
                <v:shape id="_x0000_i1053" type="#_x0000_t75" style="height:9pt;width:96.01pt">
                  <v:imagedata r:id="rId15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B.赫尔巴特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5.26pt">
                  <v:imagedata r:id="rId22" o:title=""/>
                </v:shape>
              </w:pict>
            </w:r>
            <w:r>
              <w:pict>
                <v:shape id="_x0000_i1055" type="#_x0000_t75" style="height:9pt;width:11.25pt">
                  <v:imagedata r:id="rId23" o:title=""/>
                </v:shape>
              </w:pict>
            </w:r>
            <w:r>
              <w:t>89.47%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1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D.康德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1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89.47%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