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1月19日每日一练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1.世界上最早实施义务教育的国家是(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A.美国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8.5pt">
                  <v:imagedata r:id="rId4" o:title=""/>
                </v:shape>
              </w:pict>
            </w:r>
            <w:r>
              <w:pict>
                <v:shape id="_x0000_i1026" type="#_x0000_t75" style="height:9pt;width:78.01pt">
                  <v:imagedata r:id="rId5" o:title=""/>
                </v:shape>
              </w:pict>
            </w:r>
            <w:r>
              <w:t>26.92%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B.英国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6.76pt">
                  <v:imagedata r:id="rId6" o:title=""/>
                </v:shape>
              </w:pict>
            </w:r>
            <w:r>
              <w:pict>
                <v:shape id="_x0000_i1028" type="#_x0000_t75" style="height:9pt;width:69.76pt">
                  <v:imagedata r:id="rId7" o:title=""/>
                </v:shape>
              </w:pict>
            </w:r>
            <w:r>
              <w:t>34.62%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C.法国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5.75pt">
                  <v:imagedata r:id="rId8" o:title=""/>
                </v:shape>
              </w:pict>
            </w:r>
            <w:r>
              <w:pict>
                <v:shape id="_x0000_i1030" type="#_x0000_t75" style="height:9pt;width:90.76pt">
                  <v:imagedata r:id="rId9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D.德国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4pt">
                  <v:imagedata r:id="rId10" o:title=""/>
                </v:shape>
              </w:pict>
            </w:r>
            <w:r>
              <w:pict>
                <v:shape id="_x0000_i1032" type="#_x0000_t75" style="height:9pt;width:82.51pt">
                  <v:imagedata r:id="rId11" o:title=""/>
                </v:shape>
              </w:pict>
            </w:r>
            <w:r>
              <w:t>23.08%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23.08%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2.教师专业素质最突出的外在表现是(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A.专业能力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45.01pt">
                  <v:imagedata r:id="rId12" o:title=""/>
                </v:shape>
              </w:pict>
            </w:r>
            <w:r>
              <w:pict>
                <v:shape id="_x0000_i1034" type="#_x0000_t75" style="height:9pt;width:61.51pt">
                  <v:imagedata r:id="rId13" o:title=""/>
                </v:shape>
              </w:pict>
            </w:r>
            <w:r>
              <w:t>42.31%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B.专业知识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5.01pt">
                  <v:imagedata r:id="rId12" o:title=""/>
                </v:shape>
              </w:pict>
            </w:r>
            <w:r>
              <w:pict>
                <v:shape id="_x0000_i1036" type="#_x0000_t75" style="height:9pt;width:61.51pt">
                  <v:imagedata r:id="rId13" o:title=""/>
                </v:shape>
              </w:pict>
            </w:r>
            <w:r>
              <w:t>42.31%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C.专业理念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D.专业情感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5.75pt">
                  <v:imagedata r:id="rId8" o:title=""/>
                </v:shape>
              </w:pict>
            </w:r>
            <w:r>
              <w:pict>
                <v:shape id="_x0000_i1039" type="#_x0000_t75" style="height:9pt;width:90.76pt">
                  <v:imagedata r:id="rId9" o:title=""/>
                </v:shape>
              </w:pict>
            </w:r>
            <w:r>
              <w:t>15.38%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42.31%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3.目标游离评价模式，主张在教育评价中应(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A.关注非预期效果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24pt">
                  <v:imagedata r:id="rId10" o:title=""/>
                </v:shape>
              </w:pict>
            </w:r>
            <w:r>
              <w:pict>
                <v:shape id="_x0000_i1041" type="#_x0000_t75" style="height:9pt;width:82.51pt">
                  <v:imagedata r:id="rId11" o:title=""/>
                </v:shape>
              </w:pict>
            </w:r>
            <w:r>
              <w:t>23.08%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B.坚持价值取向多元化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57.01pt">
                  <v:imagedata r:id="rId15" o:title=""/>
                </v:shape>
              </w:pict>
            </w:r>
            <w:r>
              <w:pict>
                <v:shape id="_x0000_i1043" type="#_x0000_t75" style="height:9pt;width:49.51pt">
                  <v:imagedata r:id="rId16" o:title=""/>
                </v:shape>
              </w:pict>
            </w:r>
            <w:r>
              <w:t>53.85%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C.以“对话”为主要手段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5.75pt">
                  <v:imagedata r:id="rId8" o:title=""/>
                </v:shape>
              </w:pict>
            </w:r>
            <w:r>
              <w:pict>
                <v:shape id="_x0000_i1045" type="#_x0000_t75" style="height:9pt;width:90.76pt">
                  <v:imagedata r:id="rId9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D.采用“共同建构”的方法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7.5pt">
                  <v:imagedata r:id="rId17" o:title=""/>
                </v:shape>
              </w:pict>
            </w:r>
            <w:r>
              <w:pict>
                <v:shape id="_x0000_i1047" type="#_x0000_t75" style="height:9pt;width:99.01pt">
                  <v:imagedata r:id="rId18" o:title=""/>
                </v:shape>
              </w:pict>
            </w:r>
            <w:r>
              <w:t>7.69%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23.08%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4.( )是与学科课程对立的课程类型，它以儿童从事某种活动的兴趣与动机为中心组织课程。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A.融合课程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.75pt">
                  <v:imagedata r:id="rId19" o:title=""/>
                </v:shape>
              </w:pict>
            </w:r>
            <w:r>
              <w:pict>
                <v:shape id="_x0000_i1049" type="#_x0000_t75" style="height:9pt;width:102.76pt">
                  <v:imagedata r:id="rId20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B.兴趣课程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0.51pt">
                  <v:imagedata r:id="rId21" o:title=""/>
                </v:shape>
              </w:pict>
            </w:r>
            <w:r>
              <w:pict>
                <v:shape id="_x0000_i1051" type="#_x0000_t75" style="height:9pt;width:66.01pt">
                  <v:imagedata r:id="rId22" o:title=""/>
                </v:shape>
              </w:pict>
            </w:r>
            <w:r>
              <w:t>38.46%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C.活动课程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57.01pt">
                  <v:imagedata r:id="rId15" o:title=""/>
                </v:shape>
              </w:pict>
            </w:r>
            <w:r>
              <w:pict>
                <v:shape id="_x0000_i1053" type="#_x0000_t75" style="height:9pt;width:49.51pt">
                  <v:imagedata r:id="rId16" o:title=""/>
                </v:shape>
              </w:pict>
            </w:r>
            <w:r>
              <w:t>53.85%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D.相关课程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3.75pt">
                  <v:imagedata r:id="rId19" o:title=""/>
                </v:shape>
              </w:pict>
            </w:r>
            <w:r>
              <w:pict>
                <v:shape id="_x0000_i1055" type="#_x0000_t75" style="height:9pt;width:102.76pt">
                  <v:imagedata r:id="rId20" o:title=""/>
                </v:shape>
              </w:pict>
            </w:r>
            <w:r>
              <w:t>3.85%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53.85%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5.最简单的提问类型是(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A.知识型提问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85.51pt">
                  <v:imagedata r:id="rId23" o:title=""/>
                </v:shape>
              </w:pict>
            </w:r>
            <w:r>
              <w:pict>
                <v:shape id="_x0000_i1057" type="#_x0000_t75" style="height:9pt;width:21pt">
                  <v:imagedata r:id="rId24" o:title=""/>
                </v:shape>
              </w:pict>
            </w:r>
            <w:r>
              <w:t>80.77%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B.理解型提问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7.5pt">
                  <v:imagedata r:id="rId17" o:title=""/>
                </v:shape>
              </w:pict>
            </w:r>
            <w:r>
              <w:pict>
                <v:shape id="_x0000_i1059" type="#_x0000_t75" style="height:9pt;width:99.01pt">
                  <v:imagedata r:id="rId18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C.应用型提问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7.5pt">
                  <v:imagedata r:id="rId17" o:title=""/>
                </v:shape>
              </w:pict>
            </w:r>
            <w:r>
              <w:pict>
                <v:shape id="_x0000_i1061" type="#_x0000_t75" style="height:9pt;width:99.01pt">
                  <v:imagedata r:id="rId18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D.分析型提问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3.75pt">
                  <v:imagedata r:id="rId19" o:title=""/>
                </v:shape>
              </w:pict>
            </w:r>
            <w:r>
              <w:pict>
                <v:shape id="_x0000_i1063" type="#_x0000_t75" style="height:9pt;width:102.76pt">
                  <v:imagedata r:id="rId20" o:title=""/>
                </v:shape>
              </w:pict>
            </w:r>
            <w:r>
              <w:t>3.85%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80.77%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