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1月13日每日一练</w:t>
      </w:r>
    </w:p>
    <w:p w:rsidR="00A77B3E">
      <w:pPr>
        <w:rPr>
          <w:b/>
          <w:sz w:val="32"/>
        </w:rPr>
      </w:pPr>
      <w:r>
        <w:rPr>
          <w:b w:val="0"/>
          <w:color w:val="000000"/>
          <w:sz w:val="24"/>
        </w:rPr>
        <w:t>1.一般情况下，上下节课的内容具有密切联系时，上节课最适合的结课方法是了(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A.归纳式结课</w:t>
            </w:r>
          </w:p>
        </w:tc>
        <w:tc>
          <w:tcPr>
            <w:shd w:val="clear" w:color="auto" w:fill="FFFFFF"/>
            <w:vAlign w:val="center"/>
          </w:tcPr>
          <w:p>
            <w:pPr>
              <w:jc w:val="center"/>
            </w:pPr>
            <w:r>
              <w:t>9</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8.5pt">
                  <v:imagedata r:id="rId4" o:title=""/>
                </v:shape>
              </w:pict>
            </w:r>
            <w:r>
              <w:pict>
                <v:shape id="_x0000_i1026" type="#_x0000_t75" style="height:9pt;width:78.01pt">
                  <v:imagedata r:id="rId5" o:title=""/>
                </v:shape>
              </w:pict>
            </w:r>
            <w:r>
              <w:t>27.27%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B.探索式结课</w:t>
            </w:r>
          </w:p>
        </w:tc>
        <w:tc>
          <w:tcPr>
            <w:shd w:val="clear" w:color="auto" w:fill="F9F9F9"/>
            <w:vAlign w:val="center"/>
          </w:tcPr>
          <w:p>
            <w:pPr>
              <w:jc w:val="center"/>
            </w:pPr>
            <w:r>
              <w:t>6</w:t>
            </w:r>
          </w:p>
        </w:tc>
        <w:tc>
          <w:tcPr>
            <w:shd w:val="clear" w:color="auto" w:fill="F9F9F9"/>
            <w:vAlign w:val="center"/>
          </w:tcPr>
          <w:p>
            <w:pPr>
              <w:jc w:val="left"/>
            </w:pPr>
            <w:r>
              <w:pict>
                <v:shape id="_x0000_i1027" type="#_x0000_t75" style="height:9pt;width:18.75pt">
                  <v:imagedata r:id="rId6" o:title=""/>
                </v:shape>
              </w:pict>
            </w:r>
            <w:r>
              <w:pict>
                <v:shape id="_x0000_i1028"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C.悬念式结课</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18</w:t>
            </w:r>
          </w:p>
        </w:tc>
        <w:tc>
          <w:tcPr>
            <w:shd w:val="clear" w:color="auto" w:fill="FFFFFF"/>
            <w:vAlign w:val="center"/>
          </w:tcPr>
          <w:p>
            <w:pPr>
              <w:bidi w:val="0"/>
              <w:jc w:val="left"/>
            </w:pPr>
            <w:r>
              <w:pict>
                <v:shape id="_x0000_i1029" type="#_x0000_t75" style="height:9pt;width:57.76pt">
                  <v:imagedata r:id="rId8" o:title=""/>
                </v:shape>
              </w:pict>
            </w:r>
            <w:r>
              <w:pict>
                <v:shape id="_x0000_i1030" type="#_x0000_t75" style="height:9pt;width:48.76pt">
                  <v:imagedata r:id="rId9" o:title=""/>
                </v:shape>
              </w:pict>
            </w:r>
            <w:r>
              <w:t>54.55%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D.比较式结课</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54.55%</w:t>
      </w:r>
    </w:p>
    <w:p>
      <w:pPr>
        <w:bidi w:val="0"/>
      </w:pPr>
    </w:p>
    <w:p>
      <w:pPr>
        <w:bidi w:val="0"/>
      </w:pPr>
    </w:p>
    <w:p>
      <w:pPr>
        <w:bidi w:val="0"/>
      </w:pPr>
      <w:r>
        <w:rPr>
          <w:b w:val="0"/>
          <w:color w:val="000000"/>
          <w:sz w:val="24"/>
        </w:rPr>
        <w:t>2.教师通过协调课堂内各种人际关系而有效实现预定教学目标的过程为(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A.课堂管理</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17</w:t>
            </w:r>
          </w:p>
        </w:tc>
        <w:tc>
          <w:tcPr>
            <w:shd w:val="clear" w:color="auto" w:fill="FFFFFF"/>
            <w:vAlign w:val="center"/>
          </w:tcPr>
          <w:p>
            <w:pPr>
              <w:bidi w:val="0"/>
              <w:jc w:val="left"/>
            </w:pPr>
            <w:r>
              <w:pict>
                <v:shape id="_x0000_i1032" type="#_x0000_t75" style="height:9pt;width:54.76pt">
                  <v:imagedata r:id="rId11" o:title=""/>
                </v:shape>
              </w:pict>
            </w:r>
            <w:r>
              <w:pict>
                <v:shape id="_x0000_i1033" type="#_x0000_t75" style="height:9pt;width:51.76pt">
                  <v:imagedata r:id="rId12" o:title=""/>
                </v:shape>
              </w:pict>
            </w:r>
            <w:r>
              <w:t>51.52%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B.课堂凝聚</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34" type="#_x0000_t75" style="height:9pt;width:28.5pt">
                  <v:imagedata r:id="rId4" o:title=""/>
                </v:shape>
              </w:pict>
            </w:r>
            <w:r>
              <w:pict>
                <v:shape id="_x0000_i1035" type="#_x0000_t75" style="height:9pt;width:78.01pt">
                  <v:imagedata r:id="rId5" o:title=""/>
                </v:shape>
              </w:pict>
            </w:r>
            <w:r>
              <w:t>27.27%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C.课堂控制</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6" type="#_x0000_t75" style="height:9pt;width:6pt">
                  <v:imagedata r:id="rId13" o:title=""/>
                </v:shape>
              </w:pict>
            </w:r>
            <w:r>
              <w:pict>
                <v:shape id="_x0000_i1037" type="#_x0000_t75" style="height:9pt;width:100.51pt">
                  <v:imagedata r:id="rId14" o:title=""/>
                </v:shape>
              </w:pict>
            </w:r>
            <w:r>
              <w:t>6.06%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D.课堂气氛</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8" type="#_x0000_t75" style="height:9pt;width:15.75pt">
                  <v:imagedata r:id="rId15" o:title=""/>
                </v:shape>
              </w:pict>
            </w:r>
            <w:r>
              <w:pict>
                <v:shape id="_x0000_i1039" type="#_x0000_t75" style="height:9pt;width:90.76pt">
                  <v:imagedata r:id="rId16" o:title=""/>
                </v:shape>
              </w:pict>
            </w:r>
            <w:r>
              <w:t>15.15%</w:t>
            </w:r>
          </w:p>
        </w:tc>
      </w:tr>
    </w:tbl>
    <w:p>
      <w:pPr>
        <w:bidi w:val="0"/>
      </w:pPr>
      <w:r>
        <w:rPr>
          <w:rStyle w:val="DefaultParagraphFont"/>
          <w:bdr w:val="nil"/>
          <w:rtl w:val="0"/>
        </w:rPr>
        <w:t>正确率：</w:t>
      </w:r>
      <w:r>
        <w:rPr>
          <w:rStyle w:val="DefaultParagraphFont"/>
          <w:color w:val="FF6600"/>
          <w:bdr w:val="nil"/>
          <w:rtl w:val="0"/>
        </w:rPr>
        <w:t>51.52%</w:t>
      </w:r>
    </w:p>
    <w:p>
      <w:pPr>
        <w:bidi w:val="0"/>
      </w:pPr>
    </w:p>
    <w:p>
      <w:pPr>
        <w:bidi w:val="0"/>
      </w:pPr>
    </w:p>
    <w:p>
      <w:pPr>
        <w:bidi w:val="0"/>
      </w:pPr>
      <w:r>
        <w:rPr>
          <w:b w:val="0"/>
          <w:color w:val="000000"/>
          <w:sz w:val="24"/>
        </w:rPr>
        <w:t>3.教师所有的努力都要利于学生精神世界的丰富，人格尊严的维护和美好人生的成长，这对教师专业素质的要求是(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A.具有先进的科学教育理念</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40" type="#_x0000_t75" style="height:9pt;width:45.01pt">
                  <v:imagedata r:id="rId17" o:title=""/>
                </v:shape>
              </w:pict>
            </w:r>
            <w:r>
              <w:pict>
                <v:shape id="_x0000_i1041" type="#_x0000_t75" style="height:9pt;width:61.51pt">
                  <v:imagedata r:id="rId18" o:title=""/>
                </v:shape>
              </w:pict>
            </w:r>
            <w:r>
              <w:t>42.42%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B.具有合理的专业知识</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42" type="#_x0000_t75" style="height:9pt;width:9pt">
                  <v:imagedata r:id="rId19" o:title=""/>
                </v:shape>
              </w:pict>
            </w:r>
            <w:r>
              <w:pict>
                <v:shape id="_x0000_i1043" type="#_x0000_t75" style="height:9pt;width:97.51pt">
                  <v:imagedata r:id="rId20" o:title=""/>
                </v:shape>
              </w:pict>
            </w:r>
            <w:r>
              <w:t>9.09%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C.具有复合型的专业能力</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44" type="#_x0000_t75" style="height:9pt;width:9pt">
                  <v:imagedata r:id="rId19" o:title=""/>
                </v:shape>
              </w:pict>
            </w:r>
            <w:r>
              <w:pict>
                <v:shape id="_x0000_i1045" type="#_x0000_t75" style="height:9pt;width:97.51pt">
                  <v:imagedata r:id="rId20"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D.具有崇高的专业道德</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13</w:t>
            </w:r>
          </w:p>
        </w:tc>
        <w:tc>
          <w:tcPr>
            <w:shd w:val="clear" w:color="auto" w:fill="F9F9F9"/>
            <w:vAlign w:val="center"/>
          </w:tcPr>
          <w:p>
            <w:pPr>
              <w:bidi w:val="0"/>
              <w:jc w:val="left"/>
            </w:pPr>
            <w:r>
              <w:pict>
                <v:shape id="_x0000_i1046" type="#_x0000_t75" style="height:9pt;width:41.26pt">
                  <v:imagedata r:id="rId21" o:title=""/>
                </v:shape>
              </w:pict>
            </w:r>
            <w:r>
              <w:pict>
                <v:shape id="_x0000_i1047" type="#_x0000_t75" style="height:9pt;width:65.26pt">
                  <v:imagedata r:id="rId22" o:title=""/>
                </v:shape>
              </w:pict>
            </w:r>
            <w:r>
              <w:t>39.39%</w:t>
            </w:r>
          </w:p>
        </w:tc>
      </w:tr>
    </w:tbl>
    <w:p>
      <w:pPr>
        <w:bidi w:val="0"/>
      </w:pPr>
      <w:r>
        <w:rPr>
          <w:rStyle w:val="DefaultParagraphFont"/>
          <w:bdr w:val="nil"/>
          <w:rtl w:val="0"/>
        </w:rPr>
        <w:t>正确率：</w:t>
      </w:r>
      <w:r>
        <w:rPr>
          <w:rStyle w:val="DefaultParagraphFont"/>
          <w:color w:val="FF6600"/>
          <w:bdr w:val="nil"/>
          <w:rtl w:val="0"/>
        </w:rPr>
        <w:t>39.39%</w:t>
      </w:r>
    </w:p>
    <w:p>
      <w:pPr>
        <w:bidi w:val="0"/>
      </w:pPr>
    </w:p>
    <w:p>
      <w:pPr>
        <w:bidi w:val="0"/>
      </w:pPr>
    </w:p>
    <w:p>
      <w:pPr>
        <w:bidi w:val="0"/>
      </w:pPr>
      <w:r>
        <w:rPr>
          <w:b w:val="0"/>
          <w:color w:val="000000"/>
          <w:sz w:val="24"/>
        </w:rPr>
        <w:t>4.卫老师定期将自己的教育教学活动进行梳理总结，并经常和学生同事交流，从而得到反馈，从而总结出自己的教学经验，这种反思方法属(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A.行动研究</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48" type="#_x0000_t75" style="height:9pt;width:51.01pt">
                  <v:imagedata r:id="rId23" o:title=""/>
                </v:shape>
              </w:pict>
            </w:r>
            <w:r>
              <w:pict>
                <v:shape id="_x0000_i1049" type="#_x0000_t75" style="height:9pt;width:55.51pt">
                  <v:imagedata r:id="rId24" o:title=""/>
                </v:shape>
              </w:pict>
            </w:r>
            <w:r>
              <w:t>48.48%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B.观察研究</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0" type="#_x0000_t75" style="height:9pt;width:9pt">
                  <v:imagedata r:id="rId19" o:title=""/>
                </v:shape>
              </w:pict>
            </w:r>
            <w:r>
              <w:pict>
                <v:shape id="_x0000_i1051" type="#_x0000_t75" style="height:9pt;width:97.51pt">
                  <v:imagedata r:id="rId20" o:title=""/>
                </v:shape>
              </w:pict>
            </w:r>
            <w:r>
              <w:t>9.09%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C.案例分析</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2" type="#_x0000_t75" style="height:9pt;width:15.75pt">
                  <v:imagedata r:id="rId15" o:title=""/>
                </v:shape>
              </w:pict>
            </w:r>
            <w:r>
              <w:pict>
                <v:shape id="_x0000_i1053" type="#_x0000_t75" style="height:9pt;width:90.76pt">
                  <v:imagedata r:id="rId16" o:title=""/>
                </v:shape>
              </w:pict>
            </w:r>
            <w:r>
              <w:t>15.15%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D.撰写日志</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54" type="#_x0000_t75" style="height:9pt;width:28.5pt">
                  <v:imagedata r:id="rId4" o:title=""/>
                </v:shape>
              </w:pict>
            </w:r>
            <w:r>
              <w:pict>
                <v:shape id="_x0000_i1055" type="#_x0000_t75" style="height:9pt;width:78.01pt">
                  <v:imagedata r:id="rId5" o:title=""/>
                </v:shape>
              </w:pict>
            </w:r>
            <w:r>
              <w:t>27.27%</w:t>
            </w:r>
          </w:p>
        </w:tc>
      </w:tr>
    </w:tbl>
    <w:p>
      <w:pPr>
        <w:bidi w:val="0"/>
      </w:pPr>
      <w:r>
        <w:rPr>
          <w:rStyle w:val="DefaultParagraphFont"/>
          <w:bdr w:val="nil"/>
          <w:rtl w:val="0"/>
        </w:rPr>
        <w:t>正确率：</w:t>
      </w:r>
      <w:r>
        <w:rPr>
          <w:rStyle w:val="DefaultParagraphFont"/>
          <w:color w:val="FF6600"/>
          <w:bdr w:val="nil"/>
          <w:rtl w:val="0"/>
        </w:rPr>
        <w:t>27.27%</w:t>
      </w:r>
    </w:p>
    <w:p>
      <w:pPr>
        <w:bidi w:val="0"/>
      </w:pPr>
    </w:p>
    <w:p>
      <w:pPr>
        <w:bidi w:val="0"/>
      </w:pPr>
    </w:p>
    <w:p>
      <w:pPr>
        <w:bidi w:val="0"/>
      </w:pPr>
      <w:r>
        <w:rPr>
          <w:b w:val="0"/>
          <w:color w:val="000000"/>
          <w:sz w:val="24"/>
        </w:rPr>
        <w:t>5.教师协同专家将实际问题作为研究的主题，进行系统的研究以解决问的研究方法是(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A.质性研究法</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56" type="#_x0000_t75" style="height:9pt;width:22.5pt">
                  <v:imagedata r:id="rId25" o:title=""/>
                </v:shape>
              </w:pict>
            </w:r>
            <w:r>
              <w:pict>
                <v:shape id="_x0000_i1057" type="#_x0000_t75" style="height:9pt;width:84.01pt">
                  <v:imagedata r:id="rId26" o:title=""/>
                </v:shape>
              </w:pict>
            </w:r>
            <w:r>
              <w:t>21.21%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B.叙事研究法</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8" type="#_x0000_t75" style="height:9pt;width:3pt">
                  <v:imagedata r:id="rId27" o:title=""/>
                </v:shape>
              </w:pict>
            </w:r>
            <w:r>
              <w:pict>
                <v:shape id="_x0000_i1059" type="#_x0000_t75" style="height:9pt;width:103.51pt">
                  <v:imagedata r:id="rId28" o:title=""/>
                </v:shape>
              </w:pict>
            </w:r>
            <w:r>
              <w:t>3.03%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C.行动研究法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60" type="#_x0000_t75" style="height:9pt;width:41.26pt">
                  <v:imagedata r:id="rId21" o:title=""/>
                </v:shape>
              </w:pict>
            </w:r>
            <w:r>
              <w:pict>
                <v:shape id="_x0000_i1061" type="#_x0000_t75" style="height:9pt;width:65.26pt">
                  <v:imagedata r:id="rId22" o:title=""/>
                </v:shape>
              </w:pict>
            </w:r>
            <w:r>
              <w:t>39.39%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D.调查研究法</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62" type="#_x0000_t75" style="height:9pt;width:38.26pt">
                  <v:imagedata r:id="rId29" o:title=""/>
                </v:shape>
              </w:pict>
            </w:r>
            <w:r>
              <w:pict>
                <v:shape id="_x0000_i1063" type="#_x0000_t75" style="height:9pt;width:68.26pt">
                  <v:imagedata r:id="rId30" o:title=""/>
                </v:shape>
              </w:pict>
            </w:r>
            <w:r>
              <w:t>36.36%</w:t>
            </w:r>
          </w:p>
        </w:tc>
      </w:tr>
    </w:tbl>
    <w:p>
      <w:pPr>
        <w:bidi w:val="0"/>
      </w:pPr>
      <w:r>
        <w:rPr>
          <w:rStyle w:val="DefaultParagraphFont"/>
          <w:bdr w:val="nil"/>
          <w:rtl w:val="0"/>
        </w:rPr>
        <w:t>正确率：</w:t>
      </w:r>
      <w:r>
        <w:rPr>
          <w:rStyle w:val="DefaultParagraphFont"/>
          <w:color w:val="FF6600"/>
          <w:bdr w:val="nil"/>
          <w:rtl w:val="0"/>
        </w:rPr>
        <w:t>39.39%</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