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1月5日国编每日一练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1.在教学中，学生会因为漏掉某个字或做错某道题，被部分教师要求将作业在写上十遍，更甚者会写上百遍，要改变学生出现漏字或者错题的现象，最为合适的做法是(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A.教会学生调动多种感官参与学习活动，养成检查的习惯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B.加大罚抄力度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C.要求家庭作业做完后有家长进行检查并签字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D.默认为这是学生的正常现象，随着年级增高自然会变好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2.《基础教育课程改革纲要(试行)》中规定，从小学到高中都要设置( )。并作为必修课程，其内容主要包括:信息技术教育，研究性学习，社区服务与社会实践以及劳动与技术教育。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A.艺术课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B.综合实践活动课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C.综合课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D.体育课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3.孙老师关心学生一举一动，对学生的各种愿望都有求必应，其做法违背了德育中的(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A.疏导原则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.75pt">
                  <v:imagedata r:id="rId6" o:title=""/>
                </v:shape>
              </w:pict>
            </w:r>
            <w:r>
              <w:pict>
                <v:shape id="_x0000_i1034" type="#_x0000_t75" style="height:9pt;width:99.76pt">
                  <v:imagedata r:id="rId7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.5pt">
                  <v:imagedata r:id="rId8" o:title=""/>
                </v:shape>
              </w:pict>
            </w:r>
            <w:r>
              <w:pict>
                <v:shape id="_x0000_i1036" type="#_x0000_t75" style="height:9pt;width:96.01pt">
                  <v:imagedata r:id="rId9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C.尊重学生与严格要求学生相结合原则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4.01pt">
                  <v:imagedata r:id="rId10" o:title=""/>
                </v:shape>
              </w:pict>
            </w:r>
            <w:r>
              <w:pict>
                <v:shape id="_x0000_i1038" type="#_x0000_t75" style="height:9pt;width:22.5pt">
                  <v:imagedata r:id="rId11" o:title=""/>
                </v:shape>
              </w:pict>
            </w:r>
            <w:r>
              <w:t>79.31%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D.平行教育原则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pt">
                  <v:imagedata r:id="rId12" o:title=""/>
                </v:shape>
              </w:pict>
            </w:r>
            <w:r>
              <w:pict>
                <v:shape id="_x0000_i1040" type="#_x0000_t75" style="height:9pt;width:103.51pt">
                  <v:imagedata r:id="rId13" o:title=""/>
                </v:shape>
              </w:pict>
            </w:r>
            <w:r>
              <w:t>3.45%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4.下列古语的表述中能体现“课内活动与课外活动相结合”的是(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A.道而弗牵，强而弗抑，开而弗达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.5pt">
                  <v:imagedata r:id="rId8" o:title=""/>
                </v:shape>
              </w:pict>
            </w:r>
            <w:r>
              <w:pict>
                <v:shape id="_x0000_i1042" type="#_x0000_t75" style="height:9pt;width:96.01pt">
                  <v:imagedata r:id="rId9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B.视其所以，观其所由，察其所安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12" o:title=""/>
                </v:shape>
              </w:pict>
            </w:r>
            <w:r>
              <w:pict>
                <v:shape id="_x0000_i1044" type="#_x0000_t75" style="height:9pt;width:103.51pt">
                  <v:imagedata r:id="rId13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C.时教必有正业，退息必有居学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1.51pt">
                  <v:imagedata r:id="rId14" o:title=""/>
                </v:shape>
              </w:pict>
            </w:r>
            <w:r>
              <w:pict>
                <v:shape id="_x0000_i1046" type="#_x0000_t75" style="height:9pt;width:15pt">
                  <v:imagedata r:id="rId15" o:title=""/>
                </v:shape>
              </w:pict>
            </w:r>
            <w:r>
              <w:t>86.21%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D.学而时习之，不亦说乎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5.“视而不见，听而不闻”的现象，体现了注意的(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A.指向性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5.5pt">
                  <v:imagedata r:id="rId16" o:title=""/>
                </v:shape>
              </w:pict>
            </w:r>
            <w:r>
              <w:pict>
                <v:shape id="_x0000_i1049" type="#_x0000_t75" style="height:9pt;width:81.01pt">
                  <v:imagedata r:id="rId17" o:title=""/>
                </v:shape>
              </w:pict>
            </w:r>
            <w:r>
              <w:t>24.14%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B.集中性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1.01pt">
                  <v:imagedata r:id="rId18" o:title=""/>
                </v:shape>
              </w:pict>
            </w:r>
            <w:r>
              <w:pict>
                <v:shape id="_x0000_i1051" type="#_x0000_t75" style="height:9pt;width:55.51pt">
                  <v:imagedata r:id="rId19" o:title=""/>
                </v:shape>
              </w:pict>
            </w:r>
            <w:r>
              <w:t>48.28%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C.稳定性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.5pt">
                  <v:imagedata r:id="rId8" o:title=""/>
                </v:shape>
              </w:pict>
            </w:r>
            <w:r>
              <w:pict>
                <v:shape id="_x0000_i1053" type="#_x0000_t75" style="height:9pt;width:96.01pt">
                  <v:imagedata r:id="rId9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D.分配性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8pt">
                  <v:imagedata r:id="rId20" o:title=""/>
                </v:shape>
              </w:pict>
            </w:r>
            <w:r>
              <w:pict>
                <v:shape id="_x0000_i1055" type="#_x0000_t75" style="height:9pt;width:88.51pt">
                  <v:imagedata r:id="rId21" o:title=""/>
                </v:shape>
              </w:pict>
            </w:r>
            <w:r>
              <w:t>17.24%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48.28%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