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4.2.0.0 -->
  <w:body>
    <w:p w:rsidR="00A77B3E">
      <w:pPr>
        <w:keepLines w:val="0"/>
        <w:spacing w:after="400"/>
        <w:ind w:firstLine="160"/>
        <w:jc w:val="center"/>
      </w:pPr>
      <w:r>
        <w:rPr>
          <w:b/>
          <w:sz w:val="32"/>
        </w:rPr>
        <w:t>12月29日国编每日一练</w:t>
      </w:r>
    </w:p>
    <w:p w:rsidR="00A77B3E">
      <w:pPr>
        <w:rPr>
          <w:b/>
          <w:sz w:val="32"/>
        </w:rPr>
      </w:pPr>
      <w:r>
        <w:rPr>
          <w:b w:val="0"/>
          <w:color w:val="000000"/>
          <w:sz w:val="24"/>
        </w:rPr>
        <w:t>1.天空有大片云彩飘动时，我们看到月亮好像在云彩中穿行，而云彩好像没动，这是哪种知觉的运动现象?( )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jc w:val="left"/>
            </w:pPr>
            <w:r>
              <w:t>A.真动</w:t>
            </w:r>
          </w:p>
        </w:tc>
        <w:tc>
          <w:tcPr>
            <w:shd w:val="clear" w:color="auto" w:fill="FFFFFF"/>
            <w:vAlign w:val="center"/>
          </w:tcPr>
          <w:p>
            <w:pPr>
              <w:jc w:val="center"/>
            </w:pPr>
            <w:r>
              <w:t>2</w:t>
            </w:r>
          </w:p>
        </w:tc>
        <w:tc>
          <w:tcPr>
            <w:shd w:val="clear" w:color="auto" w:fill="FFFFFF"/>
            <w:vAlign w:val="center"/>
          </w:tcPr>
          <w:p>
            <w:pPr>
              <w:jc w:val="left"/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height:9pt;width:9.75pt">
                  <v:imagedata r:id="rId4" o:title=""/>
                </v:shape>
              </w:pict>
            </w:r>
            <w:r>
              <w:pict>
                <v:shape id="_x0000_i1026" type="#_x0000_t75" style="height:9pt;width:96.76pt">
                  <v:imagedata r:id="rId5" o:title=""/>
                </v:shape>
              </w:pict>
            </w:r>
            <w:r>
              <w:t>9.52%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B.似动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14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27" type="#_x0000_t75" style="height:9pt;width:70.51pt">
                  <v:imagedata r:id="rId6" o:title=""/>
                </v:shape>
              </w:pict>
            </w:r>
            <w:r>
              <w:pict>
                <v:shape id="_x0000_i1028" type="#_x0000_t75" style="height:9pt;width:36.01pt">
                  <v:imagedata r:id="rId7" o:title=""/>
                </v:shape>
              </w:pict>
            </w:r>
            <w:r>
              <w:t>66.67%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C.幻想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3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29" type="#_x0000_t75" style="height:9pt;width:15pt">
                  <v:imagedata r:id="rId8" o:title=""/>
                </v:shape>
              </w:pict>
            </w:r>
            <w:r>
              <w:pict>
                <v:shape id="_x0000_i1030" type="#_x0000_t75" style="height:9pt;width:91.51pt">
                  <v:imagedata r:id="rId9" o:title=""/>
                </v:shape>
              </w:pict>
            </w:r>
            <w:r>
              <w:t>14.29%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D.自动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2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1" type="#_x0000_t75" style="height:9pt;width:9.75pt">
                  <v:imagedata r:id="rId4" o:title=""/>
                </v:shape>
              </w:pict>
            </w:r>
            <w:r>
              <w:pict>
                <v:shape id="_x0000_i1032" type="#_x0000_t75" style="height:9pt;width:96.76pt">
                  <v:imagedata r:id="rId5" o:title=""/>
                </v:shape>
              </w:pict>
            </w:r>
            <w:r>
              <w:t>9.52%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66.67%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2.突然的敲门声，可能打断人的思路，这属于(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A.随意注意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3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33" type="#_x0000_t75" style="height:9pt;width:15pt">
                  <v:imagedata r:id="rId8" o:title=""/>
                </v:shape>
              </w:pict>
            </w:r>
            <w:r>
              <w:pict>
                <v:shape id="_x0000_i1034" type="#_x0000_t75" style="height:9pt;width:91.51pt">
                  <v:imagedata r:id="rId9" o:title=""/>
                </v:shape>
              </w:pict>
            </w:r>
            <w:r>
              <w:t>14.29%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B.不随意注意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14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5" type="#_x0000_t75" style="height:9pt;width:70.51pt">
                  <v:imagedata r:id="rId6" o:title=""/>
                </v:shape>
              </w:pict>
            </w:r>
            <w:r>
              <w:pict>
                <v:shape id="_x0000_i1036" type="#_x0000_t75" style="height:9pt;width:36.01pt">
                  <v:imagedata r:id="rId7" o:title=""/>
                </v:shape>
              </w:pict>
            </w:r>
            <w:r>
              <w:t>66.67%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C.随意后注意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37" type="#_x0000_t75" style="height:9pt;width:4.5pt">
                  <v:imagedata r:id="rId10" o:title=""/>
                </v:shape>
              </w:pict>
            </w:r>
            <w:r>
              <w:pict>
                <v:shape id="_x0000_i1038" type="#_x0000_t75" style="height:9pt;width:102.01pt">
                  <v:imagedata r:id="rId11" o:title=""/>
                </v:shape>
              </w:pict>
            </w:r>
            <w:r>
              <w:t>4.76%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D.注意的动摇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3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9" type="#_x0000_t75" style="height:9pt;width:15pt">
                  <v:imagedata r:id="rId8" o:title=""/>
                </v:shape>
              </w:pict>
            </w:r>
            <w:r>
              <w:pict>
                <v:shape id="_x0000_i1040" type="#_x0000_t75" style="height:9pt;width:91.51pt">
                  <v:imagedata r:id="rId9" o:title=""/>
                </v:shape>
              </w:pict>
            </w:r>
            <w:r>
              <w:t>14.29%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66.67%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3.一个较大的学习内容，首尾部分记忆效果好，中间部分遗忘较多，这是因为(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A.消退和干扰抑制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3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1" type="#_x0000_t75" style="height:9pt;width:15pt">
                  <v:imagedata r:id="rId8" o:title=""/>
                </v:shape>
              </w:pict>
            </w:r>
            <w:r>
              <w:pict>
                <v:shape id="_x0000_i1042" type="#_x0000_t75" style="height:9pt;width:91.51pt">
                  <v:imagedata r:id="rId9" o:title=""/>
                </v:shape>
              </w:pict>
            </w:r>
            <w:r>
              <w:t>14.29%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B.倒摄和干扰抑制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3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43" type="#_x0000_t75" style="height:9pt;width:15pt">
                  <v:imagedata r:id="rId8" o:title=""/>
                </v:shape>
              </w:pict>
            </w:r>
            <w:r>
              <w:pict>
                <v:shape id="_x0000_i1044" type="#_x0000_t75" style="height:9pt;width:91.51pt">
                  <v:imagedata r:id="rId9" o:title=""/>
                </v:shape>
              </w:pict>
            </w:r>
            <w:r>
              <w:t>14.29%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C.前摄和消退抑制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2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5" type="#_x0000_t75" style="height:9pt;width:9.75pt">
                  <v:imagedata r:id="rId4" o:title=""/>
                </v:shape>
              </w:pict>
            </w:r>
            <w:r>
              <w:pict>
                <v:shape id="_x0000_i1046" type="#_x0000_t75" style="height:9pt;width:96.76pt">
                  <v:imagedata r:id="rId5" o:title=""/>
                </v:shape>
              </w:pict>
            </w:r>
            <w:r>
              <w:t>9.52%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D.前摄和倒摄抑制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13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47" type="#_x0000_t75" style="height:9pt;width:65.26pt">
                  <v:imagedata r:id="rId12" o:title=""/>
                </v:shape>
              </w:pict>
            </w:r>
            <w:r>
              <w:pict>
                <v:shape id="_x0000_i1048" type="#_x0000_t75" style="height:9pt;width:41.26pt">
                  <v:imagedata r:id="rId13" o:title=""/>
                </v:shape>
              </w:pict>
            </w:r>
            <w:r>
              <w:t>61.9%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61.9%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4.长时记忆系统对来自短时记忆系统的信息加工是(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A.物理特征编号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4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9" type="#_x0000_t75" style="height:9pt;width:20.25pt">
                  <v:imagedata r:id="rId14" o:title=""/>
                </v:shape>
              </w:pict>
            </w:r>
            <w:r>
              <w:pict>
                <v:shape id="_x0000_i1050" type="#_x0000_t75" style="height:9pt;width:86.26pt">
                  <v:imagedata r:id="rId15" o:title=""/>
                </v:shape>
              </w:pict>
            </w:r>
            <w:r>
              <w:t>19.05%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B.表象(形象)编码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6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51" type="#_x0000_t75" style="height:9pt;width:30pt">
                  <v:imagedata r:id="rId16" o:title=""/>
                </v:shape>
              </w:pict>
            </w:r>
            <w:r>
              <w:pict>
                <v:shape id="_x0000_i1052" type="#_x0000_t75" style="height:9pt;width:76.51pt">
                  <v:imagedata r:id="rId17" o:title=""/>
                </v:shape>
              </w:pict>
            </w:r>
            <w:r>
              <w:t>28.57%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C.言语听觉编码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4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53" type="#_x0000_t75" style="height:9pt;width:20.25pt">
                  <v:imagedata r:id="rId14" o:title=""/>
                </v:shape>
              </w:pict>
            </w:r>
            <w:r>
              <w:pict>
                <v:shape id="_x0000_i1054" type="#_x0000_t75" style="height:9pt;width:86.26pt">
                  <v:imagedata r:id="rId15" o:title=""/>
                </v:shape>
              </w:pict>
            </w:r>
            <w:r>
              <w:t>19.05%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D.语义编码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7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55" type="#_x0000_t75" style="height:9pt;width:35.25pt">
                  <v:imagedata r:id="rId18" o:title=""/>
                </v:shape>
              </w:pict>
            </w:r>
            <w:r>
              <w:pict>
                <v:shape id="_x0000_i1056" type="#_x0000_t75" style="height:9pt;width:71.26pt">
                  <v:imagedata r:id="rId19" o:title=""/>
                </v:shape>
              </w:pict>
            </w:r>
            <w:r>
              <w:t>33.33%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33.33%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5.儿童在理解了一首诗歌的意义后，要背诵它，最合适的记忆策略是(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A.精加工策略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10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57" type="#_x0000_t75" style="height:9pt;width:50.26pt">
                  <v:imagedata r:id="rId20" o:title=""/>
                </v:shape>
              </w:pict>
            </w:r>
            <w:r>
              <w:pict>
                <v:shape id="_x0000_i1058" type="#_x0000_t75" style="height:9pt;width:56.26pt">
                  <v:imagedata r:id="rId21" o:title=""/>
                </v:shape>
              </w:pict>
            </w:r>
            <w:r>
              <w:t>47.62%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B.组织策略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2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59" type="#_x0000_t75" style="height:9pt;width:9.75pt">
                  <v:imagedata r:id="rId4" o:title=""/>
                </v:shape>
              </w:pict>
            </w:r>
            <w:r>
              <w:pict>
                <v:shape id="_x0000_i1060" type="#_x0000_t75" style="height:9pt;width:96.76pt">
                  <v:imagedata r:id="rId5" o:title=""/>
                </v:shape>
              </w:pict>
            </w:r>
            <w:r>
              <w:t>9.52%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C.朗读策略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4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61" type="#_x0000_t75" style="height:9pt;width:20.25pt">
                  <v:imagedata r:id="rId14" o:title=""/>
                </v:shape>
              </w:pict>
            </w:r>
            <w:r>
              <w:pict>
                <v:shape id="_x0000_i1062" type="#_x0000_t75" style="height:9pt;width:86.26pt">
                  <v:imagedata r:id="rId15" o:title=""/>
                </v:shape>
              </w:pict>
            </w:r>
            <w:r>
              <w:t>19.05%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D.复述加试背策略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5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63" type="#_x0000_t75" style="height:9pt;width:24.75pt">
                  <v:imagedata r:id="rId22" o:title=""/>
                </v:shape>
              </w:pict>
            </w:r>
            <w:r>
              <w:pict>
                <v:shape id="_x0000_i1064" type="#_x0000_t75" style="height:9pt;width:81.76pt">
                  <v:imagedata r:id="rId23" o:title=""/>
                </v:shape>
              </w:pict>
            </w:r>
            <w:r>
              <w:t>23.81%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23.81%</w:t>
      </w:r>
    </w:p>
    <w:p>
      <w:pPr>
        <w:bidi w:val="0"/>
      </w:pPr>
    </w:p>
    <w:p>
      <w:pPr>
        <w:bidi w:val="0"/>
      </w:pPr>
    </w:p>
    <w:p>
      <w:pPr>
        <w:bidi w:val="0"/>
      </w:pPr>
    </w:p>
    <w:sectPr>
      <w:pgSz w:w="16838" w:h="23811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/>
    <w:rPr>
      <w:sz w:val="24"/>
      <w:szCs w:val="24"/>
      <w:bdr w:val="nil"/>
    </w:rPr>
  </w:style>
  <w:style w:type="paragraph" w:styleId="Heading1">
    <w:name w:val="heading 1"/>
    <w:basedOn w:val="Normal"/>
    <w:next w:val="Normal"/>
    <w:qFormat/>
    <w:rsid w:val="00EF7B96"/>
    <w:pPr>
      <w:keepNext/>
      <w:spacing w:before="240" w:after="60"/>
      <w:outlineLvl w:val="0"/>
    </w:pPr>
    <w:rPr>
      <w:rFonts w:ascii="Times New Roman" w:eastAsia="Times New Roman" w:hAnsi="Times New Roman" w:cs="Times New Roman"/>
      <w:b/>
      <w:bCs/>
      <w:i w:val="0"/>
      <w:kern w:val="32"/>
      <w:sz w:val="48"/>
      <w:szCs w:val="48"/>
      <w:bdr w:val="nil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Times New Roman" w:eastAsia="Times New Roman" w:hAnsi="Times New Roman" w:cs="Times New Roman"/>
      <w:b/>
      <w:bCs/>
      <w:i w:val="0"/>
      <w:iCs/>
      <w:sz w:val="36"/>
      <w:szCs w:val="36"/>
      <w:bdr w:val="nil"/>
    </w:rPr>
  </w:style>
  <w:style w:type="paragraph" w:styleId="Heading3">
    <w:name w:val="heading 3"/>
    <w:basedOn w:val="Normal"/>
    <w:next w:val="Normal"/>
    <w:qFormat/>
    <w:rsid w:val="00EF7B96"/>
    <w:pPr>
      <w:keepNext/>
      <w:spacing w:before="240" w:after="60"/>
      <w:outlineLvl w:val="2"/>
    </w:pPr>
    <w:rPr>
      <w:rFonts w:ascii="Times New Roman" w:eastAsia="Times New Roman" w:hAnsi="Times New Roman" w:cs="Times New Roman"/>
      <w:b/>
      <w:bCs/>
      <w:i w:val="0"/>
      <w:sz w:val="28"/>
      <w:szCs w:val="28"/>
      <w:bdr w:val="nil"/>
    </w:rPr>
  </w:style>
  <w:style w:type="paragraph" w:styleId="Heading4">
    <w:name w:val="heading 4"/>
    <w:basedOn w:val="Normal"/>
    <w:next w:val="Normal"/>
    <w:qFormat/>
    <w:rsid w:val="00EF7B96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i w:val="0"/>
      <w:sz w:val="24"/>
      <w:szCs w:val="24"/>
      <w:bdr w:val="nil"/>
    </w:rPr>
  </w:style>
  <w:style w:type="paragraph" w:styleId="Heading5">
    <w:name w:val="heading 5"/>
    <w:basedOn w:val="Normal"/>
    <w:next w:val="Normal"/>
    <w:qFormat/>
    <w:rsid w:val="00EF7B96"/>
    <w:pPr>
      <w:spacing w:before="240" w:after="60"/>
      <w:outlineLvl w:val="4"/>
    </w:pPr>
    <w:rPr>
      <w:rFonts w:ascii="Times New Roman" w:eastAsia="Times New Roman" w:hAnsi="Times New Roman" w:cs="Times New Roman"/>
      <w:b/>
      <w:bCs/>
      <w:i w:val="0"/>
      <w:iCs/>
      <w:sz w:val="20"/>
      <w:szCs w:val="20"/>
      <w:bdr w:val="nil"/>
    </w:rPr>
  </w:style>
  <w:style w:type="paragraph" w:styleId="Heading6">
    <w:name w:val="heading 6"/>
    <w:basedOn w:val="Normal"/>
    <w:next w:val="Normal"/>
    <w:qFormat/>
    <w:rsid w:val="00EF7B96"/>
    <w:pPr>
      <w:spacing w:before="240" w:after="60"/>
      <w:outlineLvl w:val="5"/>
    </w:pPr>
    <w:rPr>
      <w:rFonts w:ascii="Times New Roman" w:eastAsia="Times New Roman" w:hAnsi="Times New Roman" w:cs="Times New Roman"/>
      <w:b/>
      <w:bCs/>
      <w:i w:val="0"/>
      <w:sz w:val="16"/>
      <w:szCs w:val="16"/>
      <w:bdr w:val="nil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7.png" /><Relationship Id="rId11" Type="http://schemas.openxmlformats.org/officeDocument/2006/relationships/image" Target="media/image8.png" /><Relationship Id="rId12" Type="http://schemas.openxmlformats.org/officeDocument/2006/relationships/image" Target="media/image9.png" /><Relationship Id="rId13" Type="http://schemas.openxmlformats.org/officeDocument/2006/relationships/image" Target="media/image10.png" /><Relationship Id="rId14" Type="http://schemas.openxmlformats.org/officeDocument/2006/relationships/image" Target="media/image11.png" /><Relationship Id="rId15" Type="http://schemas.openxmlformats.org/officeDocument/2006/relationships/image" Target="media/image12.png" /><Relationship Id="rId16" Type="http://schemas.openxmlformats.org/officeDocument/2006/relationships/image" Target="media/image13.png" /><Relationship Id="rId17" Type="http://schemas.openxmlformats.org/officeDocument/2006/relationships/image" Target="media/image14.png" /><Relationship Id="rId18" Type="http://schemas.openxmlformats.org/officeDocument/2006/relationships/image" Target="media/image15.png" /><Relationship Id="rId19" Type="http://schemas.openxmlformats.org/officeDocument/2006/relationships/image" Target="media/image16.png" /><Relationship Id="rId2" Type="http://schemas.openxmlformats.org/officeDocument/2006/relationships/webSettings" Target="webSettings.xml" /><Relationship Id="rId20" Type="http://schemas.openxmlformats.org/officeDocument/2006/relationships/image" Target="media/image17.png" /><Relationship Id="rId21" Type="http://schemas.openxmlformats.org/officeDocument/2006/relationships/image" Target="media/image18.png" /><Relationship Id="rId22" Type="http://schemas.openxmlformats.org/officeDocument/2006/relationships/image" Target="media/image19.png" /><Relationship Id="rId23" Type="http://schemas.openxmlformats.org/officeDocument/2006/relationships/image" Target="media/image20.png" /><Relationship Id="rId24" Type="http://schemas.openxmlformats.org/officeDocument/2006/relationships/styles" Target="style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image" Target="media/image2.png" /><Relationship Id="rId6" Type="http://schemas.openxmlformats.org/officeDocument/2006/relationships/image" Target="media/image3.png" /><Relationship Id="rId7" Type="http://schemas.openxmlformats.org/officeDocument/2006/relationships/image" Target="media/image4.png" /><Relationship Id="rId8" Type="http://schemas.openxmlformats.org/officeDocument/2006/relationships/image" Target="media/image5.png" /><Relationship Id="rId9" Type="http://schemas.openxmlformats.org/officeDocument/2006/relationships/image" Target="media/image6.png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