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7月13号每日一练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1.以下哪种学习动机属于内部学习动机(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A.万般皆下品，惟有读书高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.5pt">
                  <v:imagedata r:id="rId4" o:title=""/>
                </v:shape>
              </w:pict>
            </w:r>
            <w:r>
              <w:pict>
                <v:shape id="_x0000_i1026" type="#_x0000_t75" style="height:9pt;width:102.01pt">
                  <v:imagedata r:id="rId5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B.读书是一种乐趣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7.26pt">
                  <v:imagedata r:id="rId6" o:title=""/>
                </v:shape>
              </w:pict>
            </w:r>
            <w:r>
              <w:pict>
                <v:shape id="_x0000_i1028" type="#_x0000_t75" style="height:9pt;width:29.25pt">
                  <v:imagedata r:id="rId7" o:title=""/>
                </v:shape>
              </w:pict>
            </w:r>
            <w:r>
              <w:t>72.73%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C.书中自有颜如玉，书中自有黄金屋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pt">
                  <v:imagedata r:id="rId8" o:title=""/>
                </v:shape>
              </w:pict>
            </w:r>
            <w:r>
              <w:pict>
                <v:shape id="_x0000_i1030" type="#_x0000_t75" style="height:9pt;width:97.51pt">
                  <v:imagedata r:id="rId9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D.为中华之崛起而读书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4.25pt">
                  <v:imagedata r:id="rId10" o:title=""/>
                </v:shape>
              </w:pict>
            </w:r>
            <w:r>
              <w:pict>
                <v:shape id="_x0000_i1032" type="#_x0000_t75" style="height:9pt;width:92.26pt">
                  <v:imagedata r:id="rId11" o:title=""/>
                </v:shape>
              </w:pict>
            </w:r>
            <w:r>
              <w:t>13.64%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2.班杜拉认为，期待分为结果期待与(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A.过程期待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8.26pt">
                  <v:imagedata r:id="rId12" o:title=""/>
                </v:shape>
              </w:pict>
            </w:r>
            <w:r>
              <w:pict>
                <v:shape id="_x0000_i1034" type="#_x0000_t75" style="height:9pt;width:68.26pt">
                  <v:imagedata r:id="rId13" o:title=""/>
                </v:shape>
              </w:pict>
            </w:r>
            <w:r>
              <w:t>36.36%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B.效能期待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2.26pt">
                  <v:imagedata r:id="rId14" o:title=""/>
                </v:shape>
              </w:pict>
            </w:r>
            <w:r>
              <w:pict>
                <v:shape id="_x0000_i1036" type="#_x0000_t75" style="height:9pt;width:44.26pt">
                  <v:imagedata r:id="rId15" o:title=""/>
                </v:shape>
              </w:pict>
            </w:r>
            <w:r>
              <w:t>59.09%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C.积极期待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.5pt">
                  <v:imagedata r:id="rId4" o:title=""/>
                </v:shape>
              </w:pict>
            </w:r>
            <w:r>
              <w:pict>
                <v:shape id="_x0000_i1038" type="#_x0000_t75" style="height:9pt;width:102.01pt">
                  <v:imagedata r:id="rId5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D.消极期待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3.某学生在学习“gas-煤气”这一单词时加入中介词，将其加工成“gas-该死-煤气”该策略是(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7.51pt">
                  <v:imagedata r:id="rId17" o:title=""/>
                </v:shape>
              </w:pict>
            </w:r>
            <w:r>
              <w:pict>
                <v:shape id="_x0000_i1041" type="#_x0000_t75" style="height:9pt;width:39.01pt">
                  <v:imagedata r:id="rId18" o:title=""/>
                </v:shape>
              </w:pict>
            </w:r>
            <w:r>
              <w:t>63.64%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B.组织策略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4pt">
                  <v:imagedata r:id="rId19" o:title=""/>
                </v:shape>
              </w:pict>
            </w:r>
            <w:r>
              <w:pict>
                <v:shape id="_x0000_i1043" type="#_x0000_t75" style="height:9pt;width:82.51pt">
                  <v:imagedata r:id="rId20" o:title=""/>
                </v:shape>
              </w:pict>
            </w:r>
            <w:r>
              <w:t>22.73%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4.25pt">
                  <v:imagedata r:id="rId10" o:title=""/>
                </v:shape>
              </w:pict>
            </w:r>
            <w:r>
              <w:pict>
                <v:shape id="_x0000_i1045" type="#_x0000_t75" style="height:9pt;width:92.26pt">
                  <v:imagedata r:id="rId11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D.计划监控策略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4.量杯实验是( )影响迁移的一个典型例证。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A.功能固着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8.01pt">
                  <v:imagedata r:id="rId21" o:title=""/>
                </v:shape>
              </w:pict>
            </w:r>
            <w:r>
              <w:pict>
                <v:shape id="_x0000_i1048" type="#_x0000_t75" style="height:9pt;width:58.51pt">
                  <v:imagedata r:id="rId22" o:title=""/>
                </v:shape>
              </w:pict>
            </w:r>
            <w:r>
              <w:t>45.45%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B.定式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4.25pt">
                  <v:imagedata r:id="rId10" o:title=""/>
                </v:shape>
              </w:pict>
            </w:r>
            <w:r>
              <w:pict>
                <v:shape id="_x0000_i1050" type="#_x0000_t75" style="height:9pt;width:92.26pt">
                  <v:imagedata r:id="rId11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C.心向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D.定势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43.51pt">
                  <v:imagedata r:id="rId23" o:title=""/>
                </v:shape>
              </w:pict>
            </w:r>
            <w:r>
              <w:pict>
                <v:shape id="_x0000_i1053" type="#_x0000_t75" style="height:9pt;width:63.01pt">
                  <v:imagedata r:id="rId24" o:title=""/>
                </v:shape>
              </w:pict>
            </w:r>
            <w:r>
              <w:t>40.91%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5.利用画线突出关键内容的方法是(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A.学习工具的利用策略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4.25pt">
                  <v:imagedata r:id="rId10" o:title=""/>
                </v:shape>
              </w:pict>
            </w:r>
            <w:r>
              <w:pict>
                <v:shape id="_x0000_i1055" type="#_x0000_t75" style="height:9pt;width:92.26pt">
                  <v:imagedata r:id="rId11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B.学习努力和心境管理策略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C.复述策略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3.51pt">
                  <v:imagedata r:id="rId23" o:title=""/>
                </v:shape>
              </w:pict>
            </w:r>
            <w:r>
              <w:pict>
                <v:shape id="_x0000_i1058" type="#_x0000_t75" style="height:9pt;width:63.01pt">
                  <v:imagedata r:id="rId24" o:title=""/>
                </v:shape>
              </w:pict>
            </w:r>
            <w:r>
              <w:t>40.91%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D.精细加工策略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48.01pt">
                  <v:imagedata r:id="rId21" o:title=""/>
                </v:shape>
              </w:pict>
            </w:r>
            <w:r>
              <w:pict>
                <v:shape id="_x0000_i1060" type="#_x0000_t75" style="height:9pt;width:58.51pt">
                  <v:imagedata r:id="rId22" o:title=""/>
                </v:shape>
              </w:pict>
            </w:r>
            <w:r>
              <w:t>45.45%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40.91%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